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C3608" w14:textId="008D2E53" w:rsidR="004A6A58" w:rsidRPr="0052548E" w:rsidRDefault="004A6A58" w:rsidP="004A6A58">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AE68A1" w:rsidRPr="00AE68A1">
        <w:rPr>
          <w:rFonts w:ascii="Arial" w:hAnsi="Arial" w:cs="Arial" w:hint="eastAsia"/>
          <w:b/>
          <w:bCs/>
          <w:sz w:val="28"/>
        </w:rPr>
        <w:t>R1-2201856</w:t>
      </w:r>
    </w:p>
    <w:p w14:paraId="6C118A73" w14:textId="77777777" w:rsidR="004A6A58" w:rsidRPr="009513AC" w:rsidRDefault="004A6A58" w:rsidP="004A6A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77F94ACC" w14:textId="77777777" w:rsidR="004A6A58" w:rsidRPr="00DE7A4E" w:rsidRDefault="004A6A58" w:rsidP="004A6A58">
      <w:pPr>
        <w:snapToGrid w:val="0"/>
        <w:spacing w:after="0" w:line="288" w:lineRule="auto"/>
        <w:ind w:left="1988" w:hanging="1988"/>
        <w:jc w:val="both"/>
        <w:rPr>
          <w:rFonts w:ascii="Arial" w:hAnsi="Arial" w:cs="Arial"/>
          <w:b/>
          <w:sz w:val="24"/>
        </w:rPr>
      </w:pPr>
    </w:p>
    <w:p w14:paraId="31B7590A" w14:textId="77777777" w:rsidR="004A6A58" w:rsidRPr="007F6112" w:rsidRDefault="004A6A58" w:rsidP="004A6A58">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t>8.</w:t>
      </w:r>
      <w:r>
        <w:rPr>
          <w:rFonts w:ascii="Arial" w:hAnsi="Arial" w:cs="Arial"/>
          <w:b/>
          <w:sz w:val="24"/>
          <w:lang w:val="en-US"/>
        </w:rPr>
        <w:t>5</w:t>
      </w:r>
      <w:r w:rsidRPr="007F6112">
        <w:rPr>
          <w:rFonts w:ascii="Arial" w:hAnsi="Arial" w:cs="Arial"/>
          <w:b/>
          <w:sz w:val="24"/>
          <w:lang w:val="en-US"/>
        </w:rPr>
        <w:t>.</w:t>
      </w:r>
      <w:r>
        <w:rPr>
          <w:rFonts w:ascii="Arial" w:hAnsi="Arial" w:cs="Arial"/>
          <w:b/>
          <w:sz w:val="24"/>
          <w:lang w:val="en-US"/>
        </w:rPr>
        <w:t>1</w:t>
      </w:r>
    </w:p>
    <w:p w14:paraId="61DFA1E2" w14:textId="77777777" w:rsidR="004A6A58" w:rsidRPr="007F6112" w:rsidRDefault="004A6A58" w:rsidP="004A6A5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5B523F5B" w14:textId="77777777" w:rsidR="004A6A58" w:rsidRPr="007F6112" w:rsidRDefault="004A6A58" w:rsidP="004A6A5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Pr="003D1F90">
        <w:rPr>
          <w:rFonts w:ascii="Arial" w:hAnsi="Arial" w:cs="Arial"/>
          <w:b/>
          <w:sz w:val="24"/>
          <w:lang w:val="en-US"/>
        </w:rPr>
        <w:t>Remaining issues on UE</w:t>
      </w:r>
      <w:r>
        <w:rPr>
          <w:rFonts w:ascii="Arial" w:hAnsi="Arial" w:cs="Arial"/>
          <w:b/>
          <w:sz w:val="24"/>
          <w:lang w:val="en-US"/>
        </w:rPr>
        <w:t>/</w:t>
      </w:r>
      <w:r w:rsidRPr="003D1F90">
        <w:rPr>
          <w:rFonts w:ascii="Arial" w:hAnsi="Arial" w:cs="Arial"/>
          <w:b/>
          <w:sz w:val="24"/>
          <w:lang w:val="en-US"/>
        </w:rPr>
        <w:t>gNB Rx</w:t>
      </w:r>
      <w:r>
        <w:rPr>
          <w:rFonts w:ascii="Arial" w:hAnsi="Arial" w:cs="Arial"/>
          <w:b/>
          <w:sz w:val="24"/>
          <w:lang w:val="en-US"/>
        </w:rPr>
        <w:t>/</w:t>
      </w:r>
      <w:r w:rsidRPr="003D1F90">
        <w:rPr>
          <w:rFonts w:ascii="Arial" w:hAnsi="Arial" w:cs="Arial"/>
          <w:b/>
          <w:sz w:val="24"/>
          <w:lang w:val="en-US"/>
        </w:rPr>
        <w:t>Tx timing errors mitigation</w:t>
      </w:r>
    </w:p>
    <w:p w14:paraId="7D55613E" w14:textId="77777777" w:rsidR="004A6A58" w:rsidRPr="007F6112" w:rsidRDefault="004A6A58" w:rsidP="004A6A5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F74FD80" w14:textId="50A6BA80" w:rsidR="00653752" w:rsidRPr="006913E9" w:rsidRDefault="005C4775" w:rsidP="00C10043">
      <w:pPr>
        <w:spacing w:after="0" w:line="288" w:lineRule="auto"/>
        <w:jc w:val="both"/>
        <w:rPr>
          <w:rFonts w:ascii="Arial" w:hAnsi="Arial" w:cs="Arial"/>
          <w:lang w:eastAsia="zh-CN"/>
        </w:rPr>
      </w:pPr>
      <w:r>
        <w:rPr>
          <w:rFonts w:ascii="Arial" w:hAnsi="Arial" w:cs="Arial"/>
          <w:lang w:eastAsia="zh-CN"/>
        </w:rPr>
        <w:t>In RAN1#107-e meeting, there were still some remaining issues on the UE/gNB Rx/Tx timing error mitigation, and in this contribution, we continually provide our views on these issues.</w:t>
      </w:r>
    </w:p>
    <w:p w14:paraId="60F3EE91" w14:textId="71B97F1B"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C20156">
        <w:rPr>
          <w:rFonts w:cs="Arial"/>
          <w:b/>
          <w:sz w:val="30"/>
          <w:szCs w:val="30"/>
        </w:rPr>
        <w:t>timing error mitigation</w:t>
      </w:r>
    </w:p>
    <w:p w14:paraId="1D61DF19" w14:textId="503B7662" w:rsidR="00653752" w:rsidRPr="002C22BF" w:rsidRDefault="00653752" w:rsidP="002C22BF">
      <w:pPr>
        <w:snapToGrid w:val="0"/>
        <w:spacing w:beforeLines="50" w:before="120" w:after="0" w:line="288" w:lineRule="auto"/>
        <w:outlineLvl w:val="1"/>
        <w:rPr>
          <w:rFonts w:ascii="Arial" w:eastAsia="宋体" w:hAnsi="Arial" w:cs="Arial"/>
          <w:b/>
          <w:bCs/>
          <w:i/>
          <w:iCs/>
          <w:u w:val="single"/>
          <w:lang w:val="en-US" w:eastAsia="zh-CN"/>
        </w:rPr>
      </w:pPr>
      <w:bookmarkStart w:id="1" w:name="_Ref31533076"/>
      <w:r w:rsidRPr="002C22BF">
        <w:rPr>
          <w:rFonts w:ascii="Arial" w:eastAsia="宋体" w:hAnsi="Arial" w:cs="Arial" w:hint="eastAsia"/>
          <w:b/>
          <w:bCs/>
          <w:i/>
          <w:iCs/>
          <w:u w:val="single"/>
          <w:lang w:val="en-US" w:eastAsia="zh-CN"/>
        </w:rPr>
        <w:t>U</w:t>
      </w:r>
      <w:r w:rsidRPr="002C22BF">
        <w:rPr>
          <w:rFonts w:ascii="Arial" w:eastAsia="宋体" w:hAnsi="Arial" w:cs="Arial"/>
          <w:b/>
          <w:bCs/>
          <w:i/>
          <w:iCs/>
          <w:u w:val="single"/>
          <w:lang w:val="en-US" w:eastAsia="zh-CN"/>
        </w:rPr>
        <w:t>E Tx TEG sweeping</w:t>
      </w:r>
    </w:p>
    <w:p w14:paraId="3A896045" w14:textId="0F4E3D0C" w:rsidR="00905E4A" w:rsidRDefault="00434FF0"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526D97">
        <w:rPr>
          <w:rFonts w:ascii="Arial" w:hAnsi="Arial" w:cs="Arial"/>
          <w:lang w:eastAsia="zh-CN"/>
        </w:rPr>
        <w:t>RAN1#107-e</w:t>
      </w:r>
      <w:r>
        <w:rPr>
          <w:rFonts w:ascii="Arial" w:hAnsi="Arial" w:cs="Arial"/>
          <w:lang w:eastAsia="zh-CN"/>
        </w:rPr>
        <w:t xml:space="preserve"> meeting, the following agreement</w:t>
      </w:r>
      <w:r w:rsidR="00526D97">
        <w:rPr>
          <w:rFonts w:ascii="Arial" w:hAnsi="Arial" w:cs="Arial"/>
          <w:lang w:eastAsia="zh-CN"/>
        </w:rPr>
        <w:t>s</w:t>
      </w:r>
      <w:r>
        <w:rPr>
          <w:rFonts w:ascii="Arial" w:hAnsi="Arial" w:cs="Arial"/>
          <w:lang w:eastAsia="zh-CN"/>
        </w:rPr>
        <w:t xml:space="preserve"> </w:t>
      </w:r>
      <w:r w:rsidR="00526D97">
        <w:rPr>
          <w:rFonts w:ascii="Arial" w:hAnsi="Arial" w:cs="Arial"/>
          <w:lang w:eastAsia="zh-CN"/>
        </w:rPr>
        <w:t>were</w:t>
      </w:r>
      <w:r>
        <w:rPr>
          <w:rFonts w:ascii="Arial" w:hAnsi="Arial" w:cs="Arial"/>
          <w:lang w:eastAsia="zh-CN"/>
        </w:rPr>
        <w:t xml:space="preserve"> </w:t>
      </w:r>
      <w:r w:rsidR="00526D97">
        <w:rPr>
          <w:rFonts w:ascii="Arial" w:hAnsi="Arial" w:cs="Arial"/>
          <w:lang w:eastAsia="zh-CN"/>
        </w:rPr>
        <w:t xml:space="preserve">made </w:t>
      </w:r>
      <w:r w:rsidR="00526D97">
        <w:rPr>
          <w:rFonts w:ascii="Arial" w:hAnsi="Arial" w:cs="Arial"/>
          <w:lang w:eastAsia="zh-CN"/>
        </w:rPr>
        <w:fldChar w:fldCharType="begin"/>
      </w:r>
      <w:r w:rsidR="00526D97">
        <w:rPr>
          <w:rFonts w:ascii="Arial" w:hAnsi="Arial" w:cs="Arial"/>
          <w:lang w:eastAsia="zh-CN"/>
        </w:rPr>
        <w:instrText xml:space="preserve"> REF _Ref95126199 \r \h </w:instrText>
      </w:r>
      <w:r w:rsidR="00526D97">
        <w:rPr>
          <w:rFonts w:ascii="Arial" w:hAnsi="Arial" w:cs="Arial"/>
          <w:lang w:eastAsia="zh-CN"/>
        </w:rPr>
      </w:r>
      <w:r w:rsidR="00526D97">
        <w:rPr>
          <w:rFonts w:ascii="Arial" w:hAnsi="Arial" w:cs="Arial"/>
          <w:lang w:eastAsia="zh-CN"/>
        </w:rPr>
        <w:fldChar w:fldCharType="separate"/>
      </w:r>
      <w:r w:rsidR="00526D97">
        <w:rPr>
          <w:rFonts w:ascii="Arial" w:hAnsi="Arial" w:cs="Arial"/>
          <w:lang w:eastAsia="zh-CN"/>
        </w:rPr>
        <w:t>[1]</w:t>
      </w:r>
      <w:r w:rsidR="00526D97">
        <w:rPr>
          <w:rFonts w:ascii="Arial" w:hAnsi="Arial" w:cs="Arial"/>
          <w:lang w:eastAsia="zh-CN"/>
        </w:rPr>
        <w:fldChar w:fldCharType="end"/>
      </w:r>
      <w:r w:rsidR="00526D97">
        <w:rPr>
          <w:rFonts w:ascii="Arial" w:hAnsi="Arial" w:cs="Arial"/>
          <w:lang w:eastAsia="zh-CN"/>
        </w:rPr>
        <w:t xml:space="preserve">. It </w:t>
      </w:r>
      <w:r>
        <w:rPr>
          <w:rFonts w:ascii="Arial" w:hAnsi="Arial" w:cs="Arial"/>
          <w:lang w:eastAsia="zh-CN"/>
        </w:rPr>
        <w:t>allow</w:t>
      </w:r>
      <w:r w:rsidR="00526D97">
        <w:rPr>
          <w:rFonts w:ascii="Arial" w:hAnsi="Arial" w:cs="Arial"/>
          <w:lang w:eastAsia="zh-CN"/>
        </w:rPr>
        <w:t>s</w:t>
      </w:r>
      <w:r>
        <w:rPr>
          <w:rFonts w:ascii="Arial" w:hAnsi="Arial" w:cs="Arial"/>
          <w:lang w:eastAsia="zh-CN"/>
        </w:rPr>
        <w:t xml:space="preserve"> a UE with multiple Rx TEGs to </w:t>
      </w:r>
      <w:r w:rsidR="00526D97">
        <w:rPr>
          <w:rFonts w:ascii="Arial" w:hAnsi="Arial" w:cs="Arial"/>
          <w:lang w:eastAsia="zh-CN"/>
        </w:rPr>
        <w:t xml:space="preserve">optionally </w:t>
      </w:r>
      <w:r>
        <w:rPr>
          <w:rFonts w:ascii="Arial" w:hAnsi="Arial" w:cs="Arial"/>
          <w:lang w:eastAsia="zh-CN"/>
        </w:rPr>
        <w:t>measure the same DL PRS resource</w:t>
      </w:r>
      <w:r w:rsidR="00526D97">
        <w:rPr>
          <w:rFonts w:ascii="Arial" w:hAnsi="Arial" w:cs="Arial"/>
          <w:lang w:eastAsia="zh-CN"/>
        </w:rPr>
        <w:t xml:space="preserve"> with different Rx TEGs and report corresponding timing measurements</w:t>
      </w:r>
      <w:r>
        <w:rPr>
          <w:rFonts w:ascii="Arial" w:hAnsi="Arial" w:cs="Arial"/>
          <w:lang w:eastAsia="zh-CN"/>
        </w:rPr>
        <w:t>, in order to let LMF obtain the timing error difference between two UE Rx TEGs:</w:t>
      </w:r>
    </w:p>
    <w:tbl>
      <w:tblPr>
        <w:tblStyle w:val="af1"/>
        <w:tblW w:w="0" w:type="auto"/>
        <w:tblLook w:val="04A0" w:firstRow="1" w:lastRow="0" w:firstColumn="1" w:lastColumn="0" w:noHBand="0" w:noVBand="1"/>
      </w:tblPr>
      <w:tblGrid>
        <w:gridCol w:w="9962"/>
      </w:tblGrid>
      <w:tr w:rsidR="00434FF0" w:rsidRPr="00526D97" w14:paraId="36DAD500" w14:textId="77777777" w:rsidTr="00434FF0">
        <w:tc>
          <w:tcPr>
            <w:tcW w:w="9962" w:type="dxa"/>
          </w:tcPr>
          <w:p w14:paraId="0E7ED626" w14:textId="77777777" w:rsidR="00526D97" w:rsidRPr="00526D97" w:rsidRDefault="00526D97" w:rsidP="00526D97">
            <w:pPr>
              <w:spacing w:beforeLines="50" w:after="0" w:line="288" w:lineRule="auto"/>
              <w:rPr>
                <w:rFonts w:ascii="Arial" w:hAnsi="Arial" w:cs="Arial"/>
                <w:b/>
                <w:iCs/>
              </w:rPr>
            </w:pPr>
            <w:r w:rsidRPr="00526D97">
              <w:rPr>
                <w:rFonts w:ascii="Arial" w:hAnsi="Arial" w:cs="Arial"/>
                <w:b/>
                <w:iCs/>
                <w:highlight w:val="green"/>
              </w:rPr>
              <w:t>Agreement</w:t>
            </w:r>
          </w:p>
          <w:p w14:paraId="32EA20BC" w14:textId="77777777" w:rsidR="00526D97" w:rsidRPr="00526D97" w:rsidRDefault="00526D97" w:rsidP="00526D97">
            <w:pPr>
              <w:spacing w:before="0" w:after="0" w:line="288" w:lineRule="auto"/>
              <w:rPr>
                <w:rFonts w:ascii="Arial" w:hAnsi="Arial" w:cs="Arial"/>
                <w:iCs/>
              </w:rPr>
            </w:pPr>
            <w:r w:rsidRPr="00526D97">
              <w:rPr>
                <w:rFonts w:ascii="Arial" w:hAnsi="Arial" w:cs="Arial"/>
                <w:iCs/>
              </w:rPr>
              <w:t>Make the following modification on the previous agreement made in RAN#106bis-e:</w:t>
            </w:r>
          </w:p>
          <w:p w14:paraId="5AF69739" w14:textId="77777777" w:rsidR="00526D97" w:rsidRPr="00526D97" w:rsidRDefault="00526D97" w:rsidP="00526D97">
            <w:pPr>
              <w:numPr>
                <w:ilvl w:val="0"/>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Subject to UE capability, support the LMF to request a UE to optionally measure the same DL PRS resource of a TRP with N different UE Rx TEGs and report the corresponding multiple RSTD measurements.</w:t>
            </w:r>
          </w:p>
          <w:p w14:paraId="4114581F" w14:textId="77777777" w:rsidR="00526D97" w:rsidRPr="00526D97" w:rsidRDefault="00526D97" w:rsidP="00526D97">
            <w:pPr>
              <w:numPr>
                <w:ilvl w:val="2"/>
                <w:numId w:val="47"/>
              </w:numPr>
              <w:overflowPunct/>
              <w:autoSpaceDE/>
              <w:autoSpaceDN/>
              <w:adjustRightInd/>
              <w:spacing w:before="0" w:after="0" w:line="288" w:lineRule="auto"/>
              <w:textAlignment w:val="auto"/>
              <w:rPr>
                <w:rFonts w:ascii="Arial" w:eastAsia="Times New Roman" w:hAnsi="Arial" w:cs="Arial"/>
                <w:color w:val="FF0000"/>
                <w:u w:val="single"/>
              </w:rPr>
            </w:pPr>
            <w:r w:rsidRPr="00526D97">
              <w:rPr>
                <w:rFonts w:ascii="Arial" w:eastAsia="Times New Roman" w:hAnsi="Arial" w:cs="Arial"/>
              </w:rPr>
              <w:t>N=[2, 3, 4, 6, 8]</w:t>
            </w:r>
            <w:r w:rsidRPr="00526D97">
              <w:rPr>
                <w:rStyle w:val="apple-converted-space"/>
                <w:rFonts w:ascii="Arial" w:eastAsia="Times New Roman" w:hAnsi="Arial" w:cs="Arial"/>
              </w:rPr>
              <w:t> </w:t>
            </w:r>
            <w:r w:rsidRPr="00526D97">
              <w:rPr>
                <w:rFonts w:ascii="Arial" w:eastAsia="Times New Roman" w:hAnsi="Arial" w:cs="Arial"/>
                <w:strike/>
                <w:color w:val="FF0000"/>
              </w:rPr>
              <w:t>(FFS:</w:t>
            </w:r>
            <w:r w:rsidRPr="00526D97">
              <w:rPr>
                <w:rStyle w:val="apple-converted-space"/>
                <w:rFonts w:ascii="Arial" w:eastAsia="Times New Roman" w:hAnsi="Arial" w:cs="Arial"/>
                <w:strike/>
                <w:color w:val="FF0000"/>
              </w:rPr>
              <w:t> </w:t>
            </w:r>
            <w:r w:rsidRPr="00526D97">
              <w:rPr>
                <w:rFonts w:ascii="Arial" w:eastAsia="Times New Roman" w:hAnsi="Arial" w:cs="Arial"/>
                <w:strike/>
                <w:color w:val="FF0000"/>
              </w:rPr>
              <w:t>other values),</w:t>
            </w:r>
            <w:r w:rsidRPr="00526D97">
              <w:rPr>
                <w:rStyle w:val="apple-converted-space"/>
                <w:rFonts w:ascii="Arial" w:eastAsia="Times New Roman" w:hAnsi="Arial" w:cs="Arial"/>
                <w:color w:val="FF0000"/>
              </w:rPr>
              <w:t> </w:t>
            </w:r>
            <w:r w:rsidRPr="00526D97">
              <w:rPr>
                <w:rFonts w:ascii="Arial" w:eastAsia="Times New Roman" w:hAnsi="Arial" w:cs="Arial"/>
              </w:rPr>
              <w:t>where the maximum value of N depends on UE capability</w:t>
            </w:r>
            <w:r w:rsidRPr="00526D97">
              <w:rPr>
                <w:rFonts w:ascii="Arial" w:eastAsia="Times New Roman" w:hAnsi="Arial" w:cs="Arial"/>
                <w:color w:val="FF0000"/>
                <w:u w:val="single"/>
              </w:rPr>
              <w:t>, and applies to all DL PRS positioning frequency layers</w:t>
            </w:r>
          </w:p>
          <w:p w14:paraId="4485851D" w14:textId="77777777" w:rsidR="00526D97" w:rsidRPr="00526D97" w:rsidRDefault="00526D97" w:rsidP="00526D97">
            <w:pPr>
              <w:numPr>
                <w:ilvl w:val="2"/>
                <w:numId w:val="47"/>
              </w:numPr>
              <w:overflowPunct/>
              <w:autoSpaceDE/>
              <w:autoSpaceDN/>
              <w:adjustRightInd/>
              <w:spacing w:before="0" w:after="0" w:line="288" w:lineRule="auto"/>
              <w:textAlignment w:val="auto"/>
              <w:rPr>
                <w:rFonts w:ascii="Arial" w:eastAsia="Times New Roman" w:hAnsi="Arial" w:cs="Arial"/>
                <w:color w:val="FF0000"/>
                <w:u w:val="single"/>
              </w:rPr>
            </w:pPr>
            <w:r w:rsidRPr="00526D97">
              <w:rPr>
                <w:rFonts w:ascii="Arial" w:eastAsia="Times New Roman" w:hAnsi="Arial" w:cs="Arial"/>
                <w:color w:val="FF0000"/>
                <w:u w:val="single"/>
              </w:rPr>
              <w:t>Note: If N is not explicitly included in the request, it is up to UE to determine the number of different UE Rx TEGs to measure the same DL PRS resource within its capability</w:t>
            </w:r>
          </w:p>
          <w:p w14:paraId="515079EF"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The TRP can be either a “RSTD” reference TRP or a neighbour TRP</w:t>
            </w:r>
          </w:p>
          <w:p w14:paraId="17629BD8"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FFS: details of the signalling, procedures, and UE capability</w:t>
            </w:r>
          </w:p>
          <w:p w14:paraId="3D017507"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The</w:t>
            </w:r>
            <w:r w:rsidRPr="00526D97">
              <w:rPr>
                <w:rStyle w:val="apple-converted-space"/>
                <w:rFonts w:ascii="Arial" w:eastAsia="Times New Roman" w:hAnsi="Arial" w:cs="Arial"/>
              </w:rPr>
              <w:t> </w:t>
            </w:r>
            <w:r w:rsidRPr="00526D97">
              <w:rPr>
                <w:rFonts w:ascii="Arial" w:eastAsia="Times New Roman" w:hAnsi="Arial" w:cs="Arial"/>
              </w:rPr>
              <w:t>timestamps of the</w:t>
            </w:r>
            <w:r w:rsidRPr="00526D97">
              <w:rPr>
                <w:rStyle w:val="apple-converted-space"/>
                <w:rFonts w:ascii="Arial" w:eastAsia="Times New Roman" w:hAnsi="Arial" w:cs="Arial"/>
              </w:rPr>
              <w:t> </w:t>
            </w:r>
            <w:r w:rsidRPr="00526D97">
              <w:rPr>
                <w:rFonts w:ascii="Arial" w:eastAsia="Times New Roman" w:hAnsi="Arial" w:cs="Arial"/>
              </w:rPr>
              <w:t>multiple RSTD measurements</w:t>
            </w:r>
            <w:r w:rsidRPr="00526D97">
              <w:rPr>
                <w:rStyle w:val="apple-converted-space"/>
                <w:rFonts w:ascii="Arial" w:eastAsia="Times New Roman" w:hAnsi="Arial" w:cs="Arial"/>
              </w:rPr>
              <w:t> </w:t>
            </w:r>
            <w:r w:rsidRPr="00526D97">
              <w:rPr>
                <w:rFonts w:ascii="Arial" w:eastAsia="Times New Roman" w:hAnsi="Arial" w:cs="Arial"/>
              </w:rPr>
              <w:t>in the same measurement report</w:t>
            </w:r>
            <w:r w:rsidRPr="00526D97">
              <w:rPr>
                <w:rStyle w:val="apple-converted-space"/>
                <w:rFonts w:ascii="Arial" w:eastAsia="Times New Roman" w:hAnsi="Arial" w:cs="Arial"/>
              </w:rPr>
              <w:t> </w:t>
            </w:r>
            <w:r w:rsidRPr="00526D97">
              <w:rPr>
                <w:rFonts w:ascii="Arial" w:eastAsia="Times New Roman" w:hAnsi="Arial" w:cs="Arial"/>
              </w:rPr>
              <w:t>can</w:t>
            </w:r>
            <w:r w:rsidRPr="00526D97">
              <w:rPr>
                <w:rStyle w:val="apple-converted-space"/>
                <w:rFonts w:ascii="Arial" w:eastAsia="Times New Roman" w:hAnsi="Arial" w:cs="Arial"/>
              </w:rPr>
              <w:t> </w:t>
            </w:r>
            <w:r w:rsidRPr="00526D97">
              <w:rPr>
                <w:rFonts w:ascii="Arial" w:eastAsia="Times New Roman" w:hAnsi="Arial" w:cs="Arial"/>
              </w:rPr>
              <w:t>be the same or different.</w:t>
            </w:r>
          </w:p>
          <w:p w14:paraId="7BF352EC"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Note: All RSTD measurements are relative to a single reference timing</w:t>
            </w:r>
          </w:p>
          <w:p w14:paraId="40C12F94" w14:textId="77777777" w:rsidR="00526D97" w:rsidRPr="00526D97" w:rsidRDefault="00526D97" w:rsidP="00526D97">
            <w:pPr>
              <w:numPr>
                <w:ilvl w:val="0"/>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Support the LMF to request a TRP to optionally measure the same SRS resource of a UE with M different TRP Rx TEGs and report the corresponding multiple RTOA measurements.</w:t>
            </w:r>
          </w:p>
          <w:p w14:paraId="4E4B26BE" w14:textId="77777777" w:rsidR="00526D97" w:rsidRPr="00526D97" w:rsidRDefault="00526D97" w:rsidP="00526D97">
            <w:pPr>
              <w:pStyle w:val="af9"/>
              <w:numPr>
                <w:ilvl w:val="1"/>
                <w:numId w:val="47"/>
              </w:numPr>
              <w:spacing w:before="0" w:line="288" w:lineRule="auto"/>
              <w:contextualSpacing/>
              <w:rPr>
                <w:rFonts w:ascii="Arial" w:hAnsi="Arial" w:cs="Arial"/>
                <w:color w:val="FF0000"/>
                <w:sz w:val="20"/>
                <w:szCs w:val="20"/>
                <w:u w:val="single"/>
              </w:rPr>
            </w:pPr>
            <w:r w:rsidRPr="00526D97">
              <w:rPr>
                <w:rFonts w:ascii="Arial" w:hAnsi="Arial" w:cs="Arial"/>
                <w:sz w:val="20"/>
                <w:szCs w:val="20"/>
              </w:rPr>
              <w:t>M = [2, 3, 4, 6, 8]</w:t>
            </w:r>
            <w:r w:rsidRPr="00526D97">
              <w:rPr>
                <w:rStyle w:val="apple-converted-space"/>
                <w:rFonts w:ascii="Arial" w:hAnsi="Arial" w:cs="Arial"/>
                <w:sz w:val="20"/>
                <w:szCs w:val="20"/>
              </w:rPr>
              <w:t> </w:t>
            </w:r>
            <w:r w:rsidRPr="00526D97">
              <w:rPr>
                <w:rFonts w:ascii="Arial" w:hAnsi="Arial" w:cs="Arial"/>
                <w:strike/>
                <w:color w:val="FF0000"/>
                <w:sz w:val="20"/>
                <w:szCs w:val="20"/>
              </w:rPr>
              <w:t>(FFS:</w:t>
            </w:r>
            <w:r w:rsidRPr="00526D97">
              <w:rPr>
                <w:rStyle w:val="apple-converted-space"/>
                <w:rFonts w:ascii="Arial" w:hAnsi="Arial" w:cs="Arial"/>
                <w:strike/>
                <w:color w:val="FF0000"/>
                <w:sz w:val="20"/>
                <w:szCs w:val="20"/>
              </w:rPr>
              <w:t> </w:t>
            </w:r>
            <w:r w:rsidRPr="00526D97">
              <w:rPr>
                <w:rFonts w:ascii="Arial" w:hAnsi="Arial" w:cs="Arial"/>
                <w:strike/>
                <w:color w:val="FF0000"/>
                <w:sz w:val="20"/>
                <w:szCs w:val="20"/>
              </w:rPr>
              <w:t xml:space="preserve">other values) </w:t>
            </w:r>
            <w:r w:rsidRPr="00526D97">
              <w:rPr>
                <w:rFonts w:ascii="Arial" w:hAnsi="Arial" w:cs="Arial"/>
                <w:color w:val="FF0000"/>
                <w:sz w:val="20"/>
                <w:szCs w:val="20"/>
                <w:u w:val="single"/>
              </w:rPr>
              <w:t xml:space="preserve"> applies to all configured SRS resources </w:t>
            </w:r>
            <w:r w:rsidRPr="00526D97">
              <w:rPr>
                <w:rFonts w:ascii="Arial" w:hAnsi="Arial" w:cs="Arial"/>
                <w:strike/>
                <w:color w:val="FF0000"/>
                <w:sz w:val="20"/>
                <w:szCs w:val="20"/>
                <w:u w:val="single"/>
              </w:rPr>
              <w:t>for positioning</w:t>
            </w:r>
          </w:p>
          <w:p w14:paraId="341A2908"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color w:val="FF0000"/>
                <w:u w:val="single"/>
              </w:rPr>
            </w:pPr>
            <w:r w:rsidRPr="00526D97">
              <w:rPr>
                <w:rFonts w:ascii="Arial" w:eastAsia="Times New Roman" w:hAnsi="Arial" w:cs="Arial"/>
                <w:color w:val="FF0000"/>
                <w:u w:val="single"/>
              </w:rPr>
              <w:t xml:space="preserve">Note: If M is not explicitly included in the request, it is up to TRP to determine the number of different TRP Rx TEGs to measure the same </w:t>
            </w:r>
            <w:r w:rsidRPr="00526D97">
              <w:rPr>
                <w:rFonts w:ascii="Arial" w:hAnsi="Arial" w:cs="Arial"/>
                <w:color w:val="FF0000"/>
                <w:u w:val="single"/>
              </w:rPr>
              <w:t>SRS resources for positioning</w:t>
            </w:r>
          </w:p>
          <w:p w14:paraId="6AA4E1DC"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FFS: details of the signalling, procedures</w:t>
            </w:r>
          </w:p>
          <w:p w14:paraId="3ABD62AA" w14:textId="5279997A" w:rsidR="00526D97" w:rsidRPr="00526D97" w:rsidRDefault="00526D97" w:rsidP="00526D97">
            <w:pPr>
              <w:spacing w:before="0" w:after="0" w:line="288" w:lineRule="auto"/>
              <w:rPr>
                <w:rFonts w:ascii="Arial" w:hAnsi="Arial" w:cs="Arial"/>
                <w:b/>
                <w:highlight w:val="green"/>
              </w:rPr>
            </w:pPr>
            <w:r w:rsidRPr="00526D97">
              <w:rPr>
                <w:rFonts w:ascii="Arial" w:eastAsia="Times New Roman" w:hAnsi="Arial" w:cs="Arial"/>
              </w:rPr>
              <w:t>The</w:t>
            </w:r>
            <w:r w:rsidRPr="00526D97">
              <w:rPr>
                <w:rStyle w:val="apple-converted-space"/>
                <w:rFonts w:ascii="Arial" w:eastAsia="Times New Roman" w:hAnsi="Arial" w:cs="Arial"/>
              </w:rPr>
              <w:t> </w:t>
            </w:r>
            <w:r w:rsidRPr="00526D97">
              <w:rPr>
                <w:rFonts w:ascii="Arial" w:eastAsia="Times New Roman" w:hAnsi="Arial" w:cs="Arial"/>
              </w:rPr>
              <w:t>timestamps of the</w:t>
            </w:r>
            <w:r w:rsidRPr="00526D97">
              <w:rPr>
                <w:rStyle w:val="apple-converted-space"/>
                <w:rFonts w:ascii="Arial" w:eastAsia="Times New Roman" w:hAnsi="Arial" w:cs="Arial"/>
              </w:rPr>
              <w:t> </w:t>
            </w:r>
            <w:r w:rsidRPr="00526D97">
              <w:rPr>
                <w:rFonts w:ascii="Arial" w:eastAsia="Times New Roman" w:hAnsi="Arial" w:cs="Arial"/>
              </w:rPr>
              <w:t>multiple RTOA measurements</w:t>
            </w:r>
            <w:r w:rsidRPr="00526D97">
              <w:rPr>
                <w:rStyle w:val="apple-converted-space"/>
                <w:rFonts w:ascii="Arial" w:eastAsia="Times New Roman" w:hAnsi="Arial" w:cs="Arial"/>
              </w:rPr>
              <w:t> </w:t>
            </w:r>
            <w:r w:rsidRPr="00526D97">
              <w:rPr>
                <w:rFonts w:ascii="Arial" w:eastAsia="Times New Roman" w:hAnsi="Arial" w:cs="Arial"/>
              </w:rPr>
              <w:t>in the same measurement report</w:t>
            </w:r>
            <w:r w:rsidRPr="00526D97">
              <w:rPr>
                <w:rStyle w:val="apple-converted-space"/>
                <w:rFonts w:ascii="Arial" w:eastAsia="Times New Roman" w:hAnsi="Arial" w:cs="Arial"/>
              </w:rPr>
              <w:t> </w:t>
            </w:r>
            <w:r w:rsidRPr="00526D97">
              <w:rPr>
                <w:rFonts w:ascii="Arial" w:eastAsia="Times New Roman" w:hAnsi="Arial" w:cs="Arial"/>
              </w:rPr>
              <w:t>can</w:t>
            </w:r>
            <w:r w:rsidRPr="00526D97">
              <w:rPr>
                <w:rStyle w:val="apple-converted-space"/>
                <w:rFonts w:ascii="Arial" w:eastAsia="Times New Roman" w:hAnsi="Arial" w:cs="Arial"/>
              </w:rPr>
              <w:t> </w:t>
            </w:r>
            <w:r w:rsidRPr="00526D97">
              <w:rPr>
                <w:rFonts w:ascii="Arial" w:eastAsia="Times New Roman" w:hAnsi="Arial" w:cs="Arial"/>
              </w:rPr>
              <w:t>be the same or different.</w:t>
            </w:r>
            <w:r w:rsidRPr="00526D97">
              <w:rPr>
                <w:rStyle w:val="apple-converted-space"/>
                <w:rFonts w:ascii="Arial" w:eastAsia="Times New Roman" w:hAnsi="Arial" w:cs="Arial"/>
              </w:rPr>
              <w:t> </w:t>
            </w:r>
          </w:p>
          <w:p w14:paraId="042A2CC2" w14:textId="5F181A7F" w:rsidR="00434FF0" w:rsidRPr="00526D97" w:rsidRDefault="00434FF0" w:rsidP="00526D97">
            <w:pPr>
              <w:spacing w:beforeLines="50" w:after="0" w:line="288" w:lineRule="auto"/>
              <w:rPr>
                <w:rFonts w:ascii="Arial" w:eastAsia="宋体" w:hAnsi="Arial" w:cs="Arial"/>
                <w:b/>
                <w:lang w:val="en-US" w:eastAsia="zh-CN"/>
              </w:rPr>
            </w:pPr>
            <w:r w:rsidRPr="00526D97">
              <w:rPr>
                <w:rFonts w:ascii="Arial" w:hAnsi="Arial" w:cs="Arial"/>
                <w:b/>
                <w:highlight w:val="green"/>
              </w:rPr>
              <w:t>Agreement</w:t>
            </w:r>
          </w:p>
          <w:p w14:paraId="6103B417" w14:textId="77777777" w:rsidR="00434FF0" w:rsidRPr="00526D97" w:rsidRDefault="00434FF0" w:rsidP="00526D97">
            <w:pPr>
              <w:numPr>
                <w:ilvl w:val="0"/>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 xml:space="preserve">Subject to UE capability, support the LMF to request a UE to optionally measure the same DL PRS resource of a TRP with N different UE Rx TEGs and report the corresponding multiple </w:t>
            </w:r>
            <w:r w:rsidRPr="00526D97">
              <w:rPr>
                <w:rFonts w:ascii="Arial" w:hAnsi="Arial" w:cs="Arial"/>
              </w:rPr>
              <w:t xml:space="preserve">UE Rx-Tx time difference </w:t>
            </w:r>
            <w:r w:rsidRPr="00526D97">
              <w:rPr>
                <w:rFonts w:ascii="Arial" w:eastAsia="Times New Roman" w:hAnsi="Arial" w:cs="Arial"/>
              </w:rPr>
              <w:t>measurements.</w:t>
            </w:r>
          </w:p>
          <w:p w14:paraId="6620B73C" w14:textId="77777777" w:rsidR="00434FF0" w:rsidRPr="00526D97" w:rsidRDefault="00434FF0" w:rsidP="00526D97">
            <w:pPr>
              <w:numPr>
                <w:ilvl w:val="2"/>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lastRenderedPageBreak/>
              <w:t>N=[2, 3, 4, 6, 8]</w:t>
            </w:r>
            <w:r w:rsidRPr="00526D97">
              <w:rPr>
                <w:rStyle w:val="apple-converted-space"/>
                <w:rFonts w:ascii="Arial" w:eastAsia="Times New Roman" w:hAnsi="Arial" w:cs="Arial"/>
              </w:rPr>
              <w:t xml:space="preserve">, </w:t>
            </w:r>
            <w:r w:rsidRPr="00526D97">
              <w:rPr>
                <w:rFonts w:ascii="Arial" w:eastAsia="Times New Roman" w:hAnsi="Arial" w:cs="Arial"/>
              </w:rPr>
              <w:t>where the maximum value of N depends on UE capability, and applies to all DL PRS positioning frequency layers</w:t>
            </w:r>
          </w:p>
          <w:p w14:paraId="102273AF" w14:textId="77777777" w:rsidR="00434FF0" w:rsidRPr="00526D97" w:rsidRDefault="00434FF0" w:rsidP="00526D97">
            <w:pPr>
              <w:numPr>
                <w:ilvl w:val="2"/>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Note: If N is not explicitly included in the request, it is up to UE to determine the number of different UE Rx TEGs to measure the same DL PRS resource within its capability</w:t>
            </w:r>
          </w:p>
          <w:p w14:paraId="14BCAFDB" w14:textId="77777777" w:rsidR="00434FF0" w:rsidRPr="00526D97" w:rsidRDefault="00434FF0"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FFS: details of the signalling, procedures, and UE capability</w:t>
            </w:r>
          </w:p>
          <w:p w14:paraId="25B32FA4" w14:textId="77777777" w:rsidR="00434FF0" w:rsidRPr="00526D97" w:rsidRDefault="00434FF0"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The</w:t>
            </w:r>
            <w:r w:rsidRPr="00526D97">
              <w:rPr>
                <w:rStyle w:val="apple-converted-space"/>
                <w:rFonts w:ascii="Arial" w:eastAsia="Times New Roman" w:hAnsi="Arial" w:cs="Arial"/>
              </w:rPr>
              <w:t> </w:t>
            </w:r>
            <w:r w:rsidRPr="00526D97">
              <w:rPr>
                <w:rFonts w:ascii="Arial" w:eastAsia="Times New Roman" w:hAnsi="Arial" w:cs="Arial"/>
              </w:rPr>
              <w:t>timestamps of the</w:t>
            </w:r>
            <w:r w:rsidRPr="00526D97">
              <w:rPr>
                <w:rStyle w:val="apple-converted-space"/>
                <w:rFonts w:ascii="Arial" w:eastAsia="Times New Roman" w:hAnsi="Arial" w:cs="Arial"/>
              </w:rPr>
              <w:t> </w:t>
            </w:r>
            <w:r w:rsidRPr="00526D97">
              <w:rPr>
                <w:rFonts w:ascii="Arial" w:eastAsia="Times New Roman" w:hAnsi="Arial" w:cs="Arial"/>
              </w:rPr>
              <w:t xml:space="preserve">multiple </w:t>
            </w:r>
            <w:r w:rsidRPr="00526D97">
              <w:rPr>
                <w:rFonts w:ascii="Arial" w:hAnsi="Arial" w:cs="Arial"/>
              </w:rPr>
              <w:t xml:space="preserve">UE Rx-Tx time difference </w:t>
            </w:r>
            <w:r w:rsidRPr="00526D97">
              <w:rPr>
                <w:rFonts w:ascii="Arial" w:eastAsia="Times New Roman" w:hAnsi="Arial" w:cs="Arial"/>
              </w:rPr>
              <w:t>measurements</w:t>
            </w:r>
            <w:r w:rsidRPr="00526D97">
              <w:rPr>
                <w:rStyle w:val="apple-converted-space"/>
                <w:rFonts w:ascii="Arial" w:eastAsia="Times New Roman" w:hAnsi="Arial" w:cs="Arial"/>
              </w:rPr>
              <w:t> </w:t>
            </w:r>
            <w:r w:rsidRPr="00526D97">
              <w:rPr>
                <w:rFonts w:ascii="Arial" w:eastAsia="Times New Roman" w:hAnsi="Arial" w:cs="Arial"/>
              </w:rPr>
              <w:t>in the same measurement report</w:t>
            </w:r>
            <w:r w:rsidRPr="00526D97">
              <w:rPr>
                <w:rStyle w:val="apple-converted-space"/>
                <w:rFonts w:ascii="Arial" w:eastAsia="Times New Roman" w:hAnsi="Arial" w:cs="Arial"/>
              </w:rPr>
              <w:t> </w:t>
            </w:r>
            <w:r w:rsidRPr="00526D97">
              <w:rPr>
                <w:rFonts w:ascii="Arial" w:eastAsia="Times New Roman" w:hAnsi="Arial" w:cs="Arial"/>
              </w:rPr>
              <w:t>can</w:t>
            </w:r>
            <w:r w:rsidRPr="00526D97">
              <w:rPr>
                <w:rStyle w:val="apple-converted-space"/>
                <w:rFonts w:ascii="Arial" w:eastAsia="Times New Roman" w:hAnsi="Arial" w:cs="Arial"/>
              </w:rPr>
              <w:t> </w:t>
            </w:r>
            <w:r w:rsidRPr="00526D97">
              <w:rPr>
                <w:rFonts w:ascii="Arial" w:eastAsia="Times New Roman" w:hAnsi="Arial" w:cs="Arial"/>
              </w:rPr>
              <w:t>be the same or different.</w:t>
            </w:r>
          </w:p>
          <w:p w14:paraId="66375A34" w14:textId="77777777" w:rsidR="00434FF0" w:rsidRPr="00526D97" w:rsidRDefault="00434FF0" w:rsidP="00526D97">
            <w:pPr>
              <w:numPr>
                <w:ilvl w:val="0"/>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 xml:space="preserve">Support the LMF to request a TRP to optionally measure the same SRS resource of a UE with M different TRP Rx TEGs and report the corresponding multiple </w:t>
            </w:r>
            <w:r w:rsidRPr="00526D97">
              <w:rPr>
                <w:rFonts w:ascii="Arial" w:hAnsi="Arial" w:cs="Arial"/>
              </w:rPr>
              <w:t xml:space="preserve">gNB Rx-Tx time difference </w:t>
            </w:r>
            <w:r w:rsidRPr="00526D97">
              <w:rPr>
                <w:rFonts w:ascii="Arial" w:eastAsia="Times New Roman" w:hAnsi="Arial" w:cs="Arial"/>
              </w:rPr>
              <w:t>measurements.</w:t>
            </w:r>
          </w:p>
          <w:p w14:paraId="748C5C7F" w14:textId="77777777" w:rsidR="00434FF0" w:rsidRPr="00526D97" w:rsidRDefault="00434FF0" w:rsidP="00526D97">
            <w:pPr>
              <w:pStyle w:val="af9"/>
              <w:numPr>
                <w:ilvl w:val="1"/>
                <w:numId w:val="47"/>
              </w:numPr>
              <w:spacing w:before="0" w:line="288" w:lineRule="auto"/>
              <w:contextualSpacing/>
              <w:rPr>
                <w:rFonts w:ascii="Arial" w:eastAsia="Times New Roman" w:hAnsi="Arial" w:cs="Arial"/>
                <w:sz w:val="20"/>
                <w:szCs w:val="20"/>
              </w:rPr>
            </w:pPr>
            <w:r w:rsidRPr="00526D97">
              <w:rPr>
                <w:rFonts w:ascii="Arial" w:hAnsi="Arial" w:cs="Arial"/>
                <w:sz w:val="20"/>
                <w:szCs w:val="20"/>
              </w:rPr>
              <w:t>M = [2, 3, 4, 6, 8]</w:t>
            </w:r>
            <w:r w:rsidRPr="00526D97">
              <w:rPr>
                <w:rStyle w:val="apple-converted-space"/>
                <w:rFonts w:ascii="Arial" w:hAnsi="Arial" w:cs="Arial"/>
                <w:sz w:val="20"/>
                <w:szCs w:val="20"/>
              </w:rPr>
              <w:t> </w:t>
            </w:r>
            <w:r w:rsidRPr="00526D97">
              <w:rPr>
                <w:rFonts w:ascii="Arial" w:hAnsi="Arial" w:cs="Arial"/>
                <w:sz w:val="20"/>
                <w:szCs w:val="20"/>
              </w:rPr>
              <w:t>applies to all configured SRS resources.</w:t>
            </w:r>
          </w:p>
          <w:p w14:paraId="47C56BA6" w14:textId="77777777" w:rsidR="00434FF0" w:rsidRPr="00526D97" w:rsidRDefault="00434FF0"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 xml:space="preserve">Note: If M is not explicitly included in the request, it is up to TRP to determine the number of different TRP Rx TEGs to measure the same </w:t>
            </w:r>
            <w:r w:rsidRPr="00526D97">
              <w:rPr>
                <w:rFonts w:ascii="Arial" w:hAnsi="Arial" w:cs="Arial"/>
              </w:rPr>
              <w:t>SRS resources</w:t>
            </w:r>
          </w:p>
          <w:p w14:paraId="7BBF8E5A" w14:textId="77777777" w:rsidR="00434FF0" w:rsidRPr="00526D97" w:rsidRDefault="00434FF0" w:rsidP="00526D97">
            <w:pPr>
              <w:numPr>
                <w:ilvl w:val="1"/>
                <w:numId w:val="47"/>
              </w:numPr>
              <w:overflowPunct/>
              <w:autoSpaceDE/>
              <w:autoSpaceDN/>
              <w:adjustRightInd/>
              <w:spacing w:before="0" w:after="0" w:line="288" w:lineRule="auto"/>
              <w:textAlignment w:val="auto"/>
              <w:rPr>
                <w:rFonts w:ascii="Arial" w:eastAsia="Times New Roman" w:hAnsi="Arial" w:cs="Arial"/>
                <w:lang w:val="en-US"/>
              </w:rPr>
            </w:pPr>
            <w:r w:rsidRPr="00526D97">
              <w:rPr>
                <w:rFonts w:ascii="Arial" w:eastAsia="Times New Roman" w:hAnsi="Arial" w:cs="Arial"/>
              </w:rPr>
              <w:t>FFS: details of the signalling, procedures</w:t>
            </w:r>
          </w:p>
          <w:p w14:paraId="7AE1788E" w14:textId="34B28D31" w:rsidR="00434FF0" w:rsidRPr="00526D97" w:rsidRDefault="00434FF0" w:rsidP="00526D97">
            <w:pPr>
              <w:numPr>
                <w:ilvl w:val="1"/>
                <w:numId w:val="47"/>
              </w:numPr>
              <w:overflowPunct/>
              <w:autoSpaceDE/>
              <w:autoSpaceDN/>
              <w:adjustRightInd/>
              <w:spacing w:before="0" w:after="0" w:line="288" w:lineRule="auto"/>
              <w:textAlignment w:val="auto"/>
              <w:rPr>
                <w:rFonts w:ascii="Arial" w:eastAsia="宋体" w:hAnsi="Arial" w:cs="Arial"/>
              </w:rPr>
            </w:pPr>
            <w:r w:rsidRPr="00526D97">
              <w:rPr>
                <w:rFonts w:ascii="Arial" w:eastAsia="Times New Roman" w:hAnsi="Arial" w:cs="Arial"/>
              </w:rPr>
              <w:t>The</w:t>
            </w:r>
            <w:r w:rsidRPr="00526D97">
              <w:rPr>
                <w:rStyle w:val="apple-converted-space"/>
                <w:rFonts w:ascii="Arial" w:eastAsia="Times New Roman" w:hAnsi="Arial" w:cs="Arial"/>
              </w:rPr>
              <w:t> </w:t>
            </w:r>
            <w:r w:rsidRPr="00526D97">
              <w:rPr>
                <w:rFonts w:ascii="Arial" w:eastAsia="Times New Roman" w:hAnsi="Arial" w:cs="Arial"/>
              </w:rPr>
              <w:t>timestamps of the</w:t>
            </w:r>
            <w:r w:rsidRPr="00526D97">
              <w:rPr>
                <w:rStyle w:val="apple-converted-space"/>
                <w:rFonts w:ascii="Arial" w:eastAsia="Times New Roman" w:hAnsi="Arial" w:cs="Arial"/>
              </w:rPr>
              <w:t> </w:t>
            </w:r>
            <w:r w:rsidRPr="00526D97">
              <w:rPr>
                <w:rFonts w:ascii="Arial" w:eastAsia="Times New Roman" w:hAnsi="Arial" w:cs="Arial"/>
              </w:rPr>
              <w:t xml:space="preserve">multiple </w:t>
            </w:r>
            <w:r w:rsidRPr="00526D97">
              <w:rPr>
                <w:rFonts w:ascii="Arial" w:hAnsi="Arial" w:cs="Arial"/>
              </w:rPr>
              <w:t xml:space="preserve">gNB Rx-Tx time difference </w:t>
            </w:r>
            <w:r w:rsidRPr="00526D97">
              <w:rPr>
                <w:rFonts w:ascii="Arial" w:eastAsia="Times New Roman" w:hAnsi="Arial" w:cs="Arial"/>
              </w:rPr>
              <w:t>measurements</w:t>
            </w:r>
            <w:r w:rsidRPr="00526D97">
              <w:rPr>
                <w:rStyle w:val="apple-converted-space"/>
                <w:rFonts w:ascii="Arial" w:eastAsia="Times New Roman" w:hAnsi="Arial" w:cs="Arial"/>
              </w:rPr>
              <w:t> </w:t>
            </w:r>
            <w:r w:rsidRPr="00526D97">
              <w:rPr>
                <w:rFonts w:ascii="Arial" w:eastAsia="Times New Roman" w:hAnsi="Arial" w:cs="Arial"/>
              </w:rPr>
              <w:t>in the same measurement report</w:t>
            </w:r>
            <w:r w:rsidRPr="00526D97">
              <w:rPr>
                <w:rStyle w:val="apple-converted-space"/>
                <w:rFonts w:ascii="Arial" w:eastAsia="Times New Roman" w:hAnsi="Arial" w:cs="Arial"/>
              </w:rPr>
              <w:t> </w:t>
            </w:r>
            <w:r w:rsidRPr="00526D97">
              <w:rPr>
                <w:rFonts w:ascii="Arial" w:eastAsia="Times New Roman" w:hAnsi="Arial" w:cs="Arial"/>
              </w:rPr>
              <w:t>can</w:t>
            </w:r>
            <w:r w:rsidRPr="00526D97">
              <w:rPr>
                <w:rStyle w:val="apple-converted-space"/>
                <w:rFonts w:ascii="Arial" w:eastAsia="Times New Roman" w:hAnsi="Arial" w:cs="Arial"/>
              </w:rPr>
              <w:t> </w:t>
            </w:r>
            <w:r w:rsidRPr="00526D97">
              <w:rPr>
                <w:rFonts w:ascii="Arial" w:eastAsia="Times New Roman" w:hAnsi="Arial" w:cs="Arial"/>
              </w:rPr>
              <w:t>be the same or different.</w:t>
            </w:r>
            <w:r w:rsidRPr="00526D97">
              <w:rPr>
                <w:rStyle w:val="apple-converted-space"/>
                <w:rFonts w:ascii="Arial" w:eastAsia="Times New Roman" w:hAnsi="Arial" w:cs="Arial"/>
                <w:i/>
              </w:rPr>
              <w:t> </w:t>
            </w:r>
          </w:p>
        </w:tc>
      </w:tr>
    </w:tbl>
    <w:p w14:paraId="5387B628" w14:textId="77777777" w:rsidR="00627C5C" w:rsidRDefault="00530887" w:rsidP="00627C5C">
      <w:pPr>
        <w:snapToGrid w:val="0"/>
        <w:spacing w:beforeLines="50" w:before="120" w:after="0" w:line="288" w:lineRule="auto"/>
        <w:rPr>
          <w:rFonts w:ascii="Arial" w:hAnsi="Arial" w:cs="Arial"/>
          <w:lang w:eastAsia="zh-CN"/>
        </w:rPr>
      </w:pPr>
      <w:r>
        <w:rPr>
          <w:rFonts w:ascii="Arial" w:hAnsi="Arial" w:cs="Arial"/>
          <w:lang w:eastAsia="zh-CN"/>
        </w:rPr>
        <w:lastRenderedPageBreak/>
        <w:t xml:space="preserve">For a UE with multiple Tx TEGs, a symmetric mechanism should be supported. In the last RAN1 meeting, </w:t>
      </w:r>
      <w:r w:rsidR="002E7235">
        <w:rPr>
          <w:rFonts w:ascii="Arial" w:hAnsi="Arial" w:cs="Arial"/>
          <w:lang w:eastAsia="zh-CN"/>
        </w:rPr>
        <w:t>it</w:t>
      </w:r>
      <w:r>
        <w:rPr>
          <w:rFonts w:ascii="Arial" w:hAnsi="Arial" w:cs="Arial"/>
          <w:lang w:eastAsia="zh-CN"/>
        </w:rPr>
        <w:t xml:space="preserve"> was proposed</w:t>
      </w:r>
      <w:r w:rsidR="002E7235">
        <w:rPr>
          <w:rFonts w:ascii="Arial" w:hAnsi="Arial" w:cs="Arial"/>
          <w:lang w:eastAsia="zh-CN"/>
        </w:rPr>
        <w:t xml:space="preserve"> to support SRS for positioning with “antenna switching” as an optional UE capability to solve this </w:t>
      </w:r>
      <w:r w:rsidR="00627C5C">
        <w:rPr>
          <w:rFonts w:ascii="Arial" w:hAnsi="Arial" w:cs="Arial"/>
          <w:lang w:eastAsia="zh-CN"/>
        </w:rPr>
        <w:t>issue; however</w:t>
      </w:r>
      <w:r>
        <w:rPr>
          <w:rFonts w:ascii="Arial" w:hAnsi="Arial" w:cs="Arial"/>
          <w:lang w:eastAsia="zh-CN"/>
        </w:rPr>
        <w:t xml:space="preserve">, due to limited inputs and comments, </w:t>
      </w:r>
      <w:r w:rsidR="00CE7FE3">
        <w:rPr>
          <w:rFonts w:ascii="Arial" w:hAnsi="Arial" w:cs="Arial"/>
          <w:lang w:eastAsia="zh-CN"/>
        </w:rPr>
        <w:t>the issue</w:t>
      </w:r>
      <w:r>
        <w:rPr>
          <w:rFonts w:ascii="Arial" w:hAnsi="Arial" w:cs="Arial"/>
          <w:lang w:eastAsia="zh-CN"/>
        </w:rPr>
        <w:t xml:space="preserve"> was treated as low priority. </w:t>
      </w:r>
    </w:p>
    <w:p w14:paraId="3EC14F5A" w14:textId="29968B7E" w:rsidR="00627C5C" w:rsidRPr="00C11205" w:rsidRDefault="00627C5C" w:rsidP="00C11205">
      <w:pPr>
        <w:snapToGrid w:val="0"/>
        <w:spacing w:beforeLines="50" w:before="120" w:after="0" w:line="288" w:lineRule="auto"/>
        <w:rPr>
          <w:rFonts w:ascii="Arial" w:hAnsi="Arial" w:cs="Arial"/>
          <w:lang w:eastAsia="zh-CN"/>
        </w:rPr>
      </w:pPr>
      <w:r>
        <w:rPr>
          <w:rFonts w:ascii="Arial" w:hAnsi="Arial" w:cs="Arial"/>
          <w:lang w:eastAsia="zh-CN"/>
        </w:rPr>
        <w:t xml:space="preserve">Support SRS for positioning with “antenna switching” enables a UE to transmit N SRS pos resources </w:t>
      </w:r>
      <w:r w:rsidR="00C11205">
        <w:rPr>
          <w:rFonts w:ascii="Arial" w:hAnsi="Arial" w:cs="Arial"/>
          <w:lang w:eastAsia="zh-CN"/>
        </w:rPr>
        <w:t>using N different</w:t>
      </w:r>
      <w:r w:rsidR="007D3B2E">
        <w:rPr>
          <w:rFonts w:ascii="Arial" w:hAnsi="Arial" w:cs="Arial"/>
          <w:lang w:eastAsia="zh-CN"/>
        </w:rPr>
        <w:t xml:space="preserve"> </w:t>
      </w:r>
      <w:r w:rsidR="00C11205">
        <w:rPr>
          <w:rFonts w:ascii="Arial" w:hAnsi="Arial" w:cs="Arial"/>
          <w:lang w:eastAsia="zh-CN"/>
        </w:rPr>
        <w:t xml:space="preserve">Tx TEGs in turn towards a same TRP, and therefore allows </w:t>
      </w:r>
      <w:r w:rsidR="00C11205" w:rsidRPr="00C11205">
        <w:rPr>
          <w:rFonts w:ascii="Arial" w:hAnsi="Arial" w:cs="Arial"/>
          <w:lang w:eastAsia="zh-CN"/>
        </w:rPr>
        <w:t>the LMF to estimate and mitigate the UE Tx TEG timing error difference.</w:t>
      </w:r>
      <w:r w:rsidR="00C11205">
        <w:rPr>
          <w:rFonts w:ascii="Arial" w:hAnsi="Arial" w:cs="Arial"/>
          <w:lang w:eastAsia="zh-CN"/>
        </w:rPr>
        <w:t xml:space="preserve"> In our views, </w:t>
      </w:r>
      <w:r w:rsidR="00C11205">
        <w:rPr>
          <w:rFonts w:ascii="Arial" w:hAnsi="Arial" w:cs="Arial" w:hint="eastAsia"/>
          <w:lang w:eastAsia="zh-CN"/>
        </w:rPr>
        <w:t>a</w:t>
      </w:r>
      <w:r w:rsidRPr="00C11205">
        <w:rPr>
          <w:rFonts w:ascii="Arial" w:hAnsi="Arial" w:cs="Arial"/>
          <w:lang w:eastAsia="zh-CN"/>
        </w:rPr>
        <w:t>s we have enabled the LMF to request the UE to optionally measure the same DL PRS resources of a TRP with N different UE Rx TEGs to mitigate the UE Rx TEG timing error difference, it would be reasonable to introduce a symmetric design for Tx TEG.</w:t>
      </w:r>
      <w:r w:rsidR="00C11205">
        <w:rPr>
          <w:rFonts w:ascii="Arial" w:hAnsi="Arial" w:cs="Arial"/>
          <w:lang w:eastAsia="zh-CN"/>
        </w:rPr>
        <w:t xml:space="preserve"> In R17 positioning enhancement, one of the key targets is to improve the positioning accuracy for IIoT use cases, where it is highly possible that the new type of IIoT devices are implemented with multiple antenna panels, i.e., with multiple Tx TEGs. In such cases, the timing error differences between different UE Tx TEGs may have great impact on the performance of the timing-based positioning scheme, and to support the UE Tx TEG sweeping is a critical solution to mitigate the timing errors.</w:t>
      </w:r>
    </w:p>
    <w:p w14:paraId="012FA84F" w14:textId="30A36E3E" w:rsidR="00CA3A34" w:rsidRDefault="00532708" w:rsidP="00CA3A34">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in previous RAN1 meetings, some companies argued that the whole feature was not necessary, as the problem can be solved by NW </w:t>
      </w:r>
      <w:r w:rsidR="00E946A1">
        <w:rPr>
          <w:rFonts w:ascii="Arial" w:hAnsi="Arial" w:cs="Arial"/>
          <w:lang w:eastAsia="zh-CN"/>
        </w:rPr>
        <w:t>implementation.</w:t>
      </w:r>
      <w:r w:rsidR="00CA3A34">
        <w:rPr>
          <w:rFonts w:ascii="Arial" w:hAnsi="Arial" w:cs="Arial"/>
          <w:lang w:eastAsia="zh-CN"/>
        </w:rPr>
        <w:t xml:space="preserve"> In RAN1, we have agreed to s</w:t>
      </w:r>
      <w:r w:rsidR="00CA3A34" w:rsidRPr="00CA3A34">
        <w:rPr>
          <w:rFonts w:ascii="Arial" w:hAnsi="Arial" w:cs="Arial"/>
          <w:lang w:eastAsia="zh-CN"/>
        </w:rPr>
        <w:t>upport a UE to provide under capability the association information of UL SRS resources for positioning with Tx TEGs to the LMF if the UE has multiple Tx TEGs</w:t>
      </w:r>
      <w:r w:rsidR="008B0F7A">
        <w:rPr>
          <w:rFonts w:ascii="Arial" w:hAnsi="Arial" w:cs="Arial"/>
          <w:lang w:eastAsia="zh-CN"/>
        </w:rPr>
        <w:t>. With this mechanism, the TRPs report timing measurements associated with corresponding SRS pos resources, and then the LMF is able to link the timing measurements with the UE Tx TEGs. Ideally, as long as one TRP measures SRS pos resources sent by different UE Tx TEGs, the LMF can obtain the corresponding timing error differences. However, as no UE behaviour is defined, there may exist some case</w:t>
      </w:r>
      <w:r w:rsidR="00D23C19">
        <w:rPr>
          <w:rFonts w:ascii="Arial" w:hAnsi="Arial" w:cs="Arial"/>
          <w:lang w:eastAsia="zh-CN"/>
        </w:rPr>
        <w:t xml:space="preserve"> when the problem cannot be addressed by implementation. As shown in the following figure</w:t>
      </w:r>
      <w:r w:rsidR="00720479">
        <w:rPr>
          <w:rFonts w:ascii="Arial" w:hAnsi="Arial" w:cs="Arial"/>
          <w:lang w:eastAsia="zh-CN"/>
        </w:rPr>
        <w:t>s</w:t>
      </w:r>
      <w:r w:rsidR="00D23C19">
        <w:rPr>
          <w:rFonts w:ascii="Arial" w:hAnsi="Arial" w:cs="Arial"/>
          <w:lang w:eastAsia="zh-CN"/>
        </w:rPr>
        <w:t xml:space="preserve">, suppose that the UE has two Tx TEGs, and the NW configures two SRS pos resources within a resource set. Up to </w:t>
      </w:r>
      <w:r w:rsidR="00720479">
        <w:rPr>
          <w:rFonts w:ascii="Arial" w:hAnsi="Arial" w:cs="Arial"/>
          <w:lang w:eastAsia="zh-CN"/>
        </w:rPr>
        <w:t xml:space="preserve">UE </w:t>
      </w:r>
      <w:r w:rsidR="00D23C19">
        <w:rPr>
          <w:rFonts w:ascii="Arial" w:hAnsi="Arial" w:cs="Arial"/>
          <w:lang w:eastAsia="zh-CN"/>
        </w:rPr>
        <w:t xml:space="preserve">implementation, the UE may send the SRS resources in the way shown in </w:t>
      </w:r>
      <w:r w:rsidR="00720479">
        <w:rPr>
          <w:rFonts w:ascii="Arial" w:hAnsi="Arial" w:cs="Arial"/>
          <w:lang w:eastAsia="zh-CN"/>
        </w:rPr>
        <w:t>Figure 1(a)</w:t>
      </w:r>
      <w:r w:rsidR="00D23C19">
        <w:rPr>
          <w:rFonts w:ascii="Arial" w:hAnsi="Arial" w:cs="Arial"/>
          <w:lang w:eastAsia="zh-CN"/>
        </w:rPr>
        <w:t xml:space="preserve">. Then, the timing error difference between the two UE Tx TEGs </w:t>
      </w:r>
      <w:r w:rsidR="007D3B2E">
        <w:rPr>
          <w:rFonts w:ascii="Arial" w:hAnsi="Arial" w:cs="Arial"/>
          <w:lang w:eastAsia="zh-CN"/>
        </w:rPr>
        <w:t>can</w:t>
      </w:r>
      <w:r w:rsidR="00D23C19">
        <w:rPr>
          <w:rFonts w:ascii="Arial" w:hAnsi="Arial" w:cs="Arial"/>
          <w:lang w:eastAsia="zh-CN"/>
        </w:rPr>
        <w:t xml:space="preserve"> no longer</w:t>
      </w:r>
      <w:r w:rsidR="007D3B2E">
        <w:rPr>
          <w:rFonts w:ascii="Arial" w:hAnsi="Arial" w:cs="Arial"/>
          <w:lang w:eastAsia="zh-CN"/>
        </w:rPr>
        <w:t xml:space="preserve"> </w:t>
      </w:r>
      <w:r w:rsidR="00D23C19">
        <w:rPr>
          <w:rFonts w:ascii="Arial" w:hAnsi="Arial" w:cs="Arial"/>
          <w:lang w:eastAsia="zh-CN"/>
        </w:rPr>
        <w:t>be mitigated</w:t>
      </w:r>
      <w:r w:rsidR="009C7ECD">
        <w:rPr>
          <w:rFonts w:ascii="Arial" w:hAnsi="Arial" w:cs="Arial"/>
          <w:lang w:eastAsia="zh-CN"/>
        </w:rPr>
        <w:t xml:space="preserve"> for RSTD between TRP 2/3 and TRP 1</w:t>
      </w:r>
      <w:bookmarkStart w:id="2" w:name="_GoBack"/>
      <w:bookmarkEnd w:id="2"/>
      <w:r w:rsidR="00D23C19">
        <w:rPr>
          <w:rFonts w:ascii="Arial" w:hAnsi="Arial" w:cs="Arial"/>
          <w:lang w:eastAsia="zh-CN"/>
        </w:rPr>
        <w:t>. On the other hand, by supporting UE Tx TEG sweeping</w:t>
      </w:r>
      <w:r w:rsidR="00720479">
        <w:rPr>
          <w:rFonts w:ascii="Arial" w:hAnsi="Arial" w:cs="Arial"/>
          <w:lang w:eastAsia="zh-CN"/>
        </w:rPr>
        <w:t xml:space="preserve"> as illustrated in Figure 1(b)</w:t>
      </w:r>
      <w:r w:rsidR="00D23C19">
        <w:rPr>
          <w:rFonts w:ascii="Arial" w:hAnsi="Arial" w:cs="Arial"/>
          <w:lang w:eastAsia="zh-CN"/>
        </w:rPr>
        <w:t xml:space="preserve">, the NW indicates the UE to transmit the two SRS resources using Tx TEG sweeping, then further mitigation on the timing error difference is feasible. </w:t>
      </w:r>
    </w:p>
    <w:p w14:paraId="291CFFDF" w14:textId="3E37C339" w:rsidR="002E7235" w:rsidRDefault="00DC0FA7" w:rsidP="00DC0FA7">
      <w:pPr>
        <w:snapToGrid w:val="0"/>
        <w:spacing w:beforeLines="50" w:before="120" w:after="0" w:line="288" w:lineRule="auto"/>
        <w:jc w:val="center"/>
        <w:rPr>
          <w:rFonts w:ascii="Arial" w:hAnsi="Arial" w:cs="Arial"/>
          <w:lang w:val="en-US" w:eastAsia="zh-CN"/>
        </w:rPr>
      </w:pPr>
      <w:r>
        <w:rPr>
          <w:noProof/>
        </w:rPr>
        <w:lastRenderedPageBreak/>
        <w:drawing>
          <wp:inline distT="0" distB="0" distL="0" distR="0" wp14:anchorId="6BC29D8F" wp14:editId="6429C236">
            <wp:extent cx="2291443" cy="18361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94621" cy="1838670"/>
                    </a:xfrm>
                    <a:prstGeom prst="rect">
                      <a:avLst/>
                    </a:prstGeom>
                  </pic:spPr>
                </pic:pic>
              </a:graphicData>
            </a:graphic>
          </wp:inline>
        </w:drawing>
      </w:r>
      <w:r w:rsidR="00EF73AC">
        <w:rPr>
          <w:rFonts w:ascii="Arial" w:hAnsi="Arial" w:cs="Arial" w:hint="eastAsia"/>
          <w:lang w:val="en-US" w:eastAsia="zh-CN"/>
        </w:rPr>
        <w:t xml:space="preserve"> </w:t>
      </w:r>
      <w:r w:rsidR="00EF73AC">
        <w:rPr>
          <w:rFonts w:ascii="Arial" w:hAnsi="Arial" w:cs="Arial"/>
          <w:lang w:val="en-US" w:eastAsia="zh-CN"/>
        </w:rPr>
        <w:t xml:space="preserve">               </w:t>
      </w:r>
      <w:r>
        <w:rPr>
          <w:noProof/>
        </w:rPr>
        <w:drawing>
          <wp:inline distT="0" distB="0" distL="0" distR="0" wp14:anchorId="3E821539" wp14:editId="759A5EE7">
            <wp:extent cx="2251075" cy="18558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69111" cy="1870755"/>
                    </a:xfrm>
                    <a:prstGeom prst="rect">
                      <a:avLst/>
                    </a:prstGeom>
                  </pic:spPr>
                </pic:pic>
              </a:graphicData>
            </a:graphic>
          </wp:inline>
        </w:drawing>
      </w:r>
    </w:p>
    <w:p w14:paraId="7C492C8F" w14:textId="7E62108F" w:rsidR="00EF73AC" w:rsidRPr="00CA3A34" w:rsidRDefault="00EF73AC" w:rsidP="00DC0FA7">
      <w:pPr>
        <w:snapToGrid w:val="0"/>
        <w:spacing w:beforeLines="50" w:before="120" w:after="0" w:line="288" w:lineRule="auto"/>
        <w:jc w:val="center"/>
        <w:rPr>
          <w:rFonts w:ascii="Arial" w:hAnsi="Arial" w:cs="Arial"/>
          <w:lang w:val="en-US" w:eastAsia="zh-CN"/>
        </w:rPr>
      </w:pPr>
      <w:r>
        <w:rPr>
          <w:rFonts w:ascii="Arial" w:hAnsi="Arial" w:cs="Arial"/>
          <w:lang w:val="en-US" w:eastAsia="zh-CN"/>
        </w:rPr>
        <w:t>Figure 1</w:t>
      </w:r>
      <w:r>
        <w:rPr>
          <w:rFonts w:ascii="Arial" w:hAnsi="Arial" w:cs="Arial" w:hint="eastAsia"/>
          <w:lang w:val="en-US" w:eastAsia="zh-CN"/>
        </w:rPr>
        <w:t>(</w:t>
      </w:r>
      <w:r>
        <w:rPr>
          <w:rFonts w:ascii="Arial" w:hAnsi="Arial" w:cs="Arial"/>
          <w:lang w:val="en-US" w:eastAsia="zh-CN"/>
        </w:rPr>
        <w:t>a). Up to UE implementation                   Figure 1(b). UE Tx TEG sweeping</w:t>
      </w:r>
    </w:p>
    <w:p w14:paraId="33F8B38D" w14:textId="2D320AE5" w:rsidR="005C60FD" w:rsidRDefault="005C60FD" w:rsidP="00DA6E9E">
      <w:pPr>
        <w:snapToGrid w:val="0"/>
        <w:spacing w:beforeLines="50" w:before="120" w:after="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herefore, we propose to support UE Tx TEG sweeping as an optional UE capability.</w:t>
      </w:r>
    </w:p>
    <w:p w14:paraId="04D61166" w14:textId="425FF96B" w:rsidR="002C22BF" w:rsidRPr="005C60FD" w:rsidRDefault="005C60FD" w:rsidP="00DA6E9E">
      <w:pPr>
        <w:snapToGrid w:val="0"/>
        <w:spacing w:beforeLines="50" w:before="120" w:after="0" w:line="288" w:lineRule="auto"/>
        <w:rPr>
          <w:rFonts w:ascii="Arial" w:hAnsi="Arial" w:cs="Arial"/>
          <w:b/>
          <w:bCs/>
          <w:lang w:val="en-US" w:eastAsia="zh-CN"/>
        </w:rPr>
      </w:pPr>
      <w:r w:rsidRPr="005C60FD">
        <w:rPr>
          <w:rFonts w:ascii="Arial" w:hAnsi="Arial" w:cs="Arial" w:hint="eastAsia"/>
          <w:b/>
          <w:bCs/>
          <w:lang w:val="en-US" w:eastAsia="zh-CN"/>
        </w:rPr>
        <w:t>P</w:t>
      </w:r>
      <w:r w:rsidRPr="005C60FD">
        <w:rPr>
          <w:rFonts w:ascii="Arial" w:hAnsi="Arial" w:cs="Arial"/>
          <w:b/>
          <w:bCs/>
          <w:lang w:val="en-US" w:eastAsia="zh-CN"/>
        </w:rPr>
        <w:t>roposal 1: Support UE Tx TEG sweeping as an optional UE capability:</w:t>
      </w:r>
    </w:p>
    <w:p w14:paraId="76F0590E" w14:textId="51E91BAF" w:rsidR="005C60FD" w:rsidRDefault="005C60FD" w:rsidP="005C60FD">
      <w:pPr>
        <w:pStyle w:val="af9"/>
        <w:numPr>
          <w:ilvl w:val="0"/>
          <w:numId w:val="49"/>
        </w:numPr>
        <w:snapToGrid w:val="0"/>
        <w:spacing w:beforeLines="50" w:before="120" w:line="288" w:lineRule="auto"/>
        <w:rPr>
          <w:rFonts w:ascii="Arial" w:hAnsi="Arial" w:cs="Arial"/>
          <w:b/>
          <w:bCs/>
          <w:sz w:val="20"/>
          <w:szCs w:val="20"/>
          <w:lang w:eastAsia="zh-CN"/>
        </w:rPr>
      </w:pPr>
      <w:r w:rsidRPr="005C60FD">
        <w:rPr>
          <w:rFonts w:ascii="Arial" w:hAnsi="Arial" w:cs="Arial" w:hint="eastAsia"/>
          <w:b/>
          <w:bCs/>
          <w:sz w:val="20"/>
          <w:szCs w:val="20"/>
          <w:lang w:eastAsia="zh-CN"/>
        </w:rPr>
        <w:t>I</w:t>
      </w:r>
      <w:r w:rsidRPr="005C60FD">
        <w:rPr>
          <w:rFonts w:ascii="Arial" w:hAnsi="Arial" w:cs="Arial"/>
          <w:b/>
          <w:bCs/>
          <w:sz w:val="20"/>
          <w:szCs w:val="20"/>
          <w:lang w:eastAsia="zh-CN"/>
        </w:rPr>
        <w:t>ntroduce a new indication for UE sending N SRS pos resources by using N different UE Tx TEGs in turn</w:t>
      </w:r>
    </w:p>
    <w:p w14:paraId="76D7DE10" w14:textId="7C748D75" w:rsidR="005C60FD" w:rsidRDefault="005C60FD" w:rsidP="005C60FD">
      <w:pPr>
        <w:snapToGrid w:val="0"/>
        <w:spacing w:beforeLines="50" w:before="120" w:line="288" w:lineRule="auto"/>
        <w:rPr>
          <w:rFonts w:ascii="Arial" w:hAnsi="Arial" w:cs="Arial"/>
          <w:b/>
          <w:bCs/>
          <w:lang w:eastAsia="zh-CN"/>
        </w:rPr>
      </w:pPr>
    </w:p>
    <w:p w14:paraId="742AAD26" w14:textId="02CA788A" w:rsidR="00F8759F" w:rsidRPr="002C22BF" w:rsidRDefault="00F8759F" w:rsidP="00F8759F">
      <w:pPr>
        <w:snapToGrid w:val="0"/>
        <w:spacing w:beforeLines="50" w:before="120" w:after="0" w:line="288" w:lineRule="auto"/>
        <w:outlineLvl w:val="1"/>
        <w:rPr>
          <w:rFonts w:ascii="Arial" w:eastAsia="宋体" w:hAnsi="Arial" w:cs="Arial"/>
          <w:b/>
          <w:bCs/>
          <w:i/>
          <w:iCs/>
          <w:u w:val="single"/>
          <w:lang w:val="en-US" w:eastAsia="zh-CN"/>
        </w:rPr>
      </w:pPr>
      <w:r>
        <w:rPr>
          <w:rFonts w:ascii="Arial" w:eastAsia="宋体" w:hAnsi="Arial" w:cs="Arial"/>
          <w:b/>
          <w:bCs/>
          <w:i/>
          <w:iCs/>
          <w:u w:val="single"/>
          <w:lang w:val="en-US" w:eastAsia="zh-CN"/>
        </w:rPr>
        <w:t>Measurement time window</w:t>
      </w:r>
    </w:p>
    <w:p w14:paraId="544EC9B8" w14:textId="77777777" w:rsidR="009B63D5" w:rsidRDefault="009B63D5" w:rsidP="009B63D5">
      <w:pPr>
        <w:spacing w:beforeLines="50" w:before="120" w:line="300" w:lineRule="auto"/>
        <w:rPr>
          <w:rFonts w:ascii="Arial" w:hAnsi="Arial" w:cs="Arial"/>
          <w:lang w:eastAsia="zh-CN"/>
        </w:rPr>
      </w:pPr>
      <w:r w:rsidRPr="00DF1367">
        <w:rPr>
          <w:rFonts w:ascii="Arial" w:hAnsi="Arial" w:cs="Arial" w:hint="eastAsia"/>
          <w:lang w:eastAsia="zh-CN"/>
        </w:rPr>
        <w:t>I</w:t>
      </w:r>
      <w:r w:rsidRPr="00DF1367">
        <w:rPr>
          <w:rFonts w:ascii="Arial" w:hAnsi="Arial" w:cs="Arial"/>
          <w:lang w:eastAsia="zh-CN"/>
        </w:rPr>
        <w:t>n RAN1#106e meeting</w:t>
      </w:r>
      <w:r>
        <w:rPr>
          <w:rFonts w:ascii="Arial" w:hAnsi="Arial" w:cs="Arial"/>
          <w:lang w:eastAsia="zh-CN"/>
        </w:rPr>
        <w:t>, the following agreement was made on the measurement time window configuration:</w:t>
      </w:r>
    </w:p>
    <w:tbl>
      <w:tblPr>
        <w:tblStyle w:val="af1"/>
        <w:tblW w:w="0" w:type="auto"/>
        <w:tblLook w:val="04A0" w:firstRow="1" w:lastRow="0" w:firstColumn="1" w:lastColumn="0" w:noHBand="0" w:noVBand="1"/>
      </w:tblPr>
      <w:tblGrid>
        <w:gridCol w:w="9962"/>
      </w:tblGrid>
      <w:tr w:rsidR="009B63D5" w:rsidRPr="0068542A" w14:paraId="1761F3BF" w14:textId="77777777" w:rsidTr="00E653D2">
        <w:tc>
          <w:tcPr>
            <w:tcW w:w="9962" w:type="dxa"/>
          </w:tcPr>
          <w:p w14:paraId="6D9D768D" w14:textId="77777777" w:rsidR="009B63D5" w:rsidRPr="0068542A" w:rsidRDefault="009B63D5" w:rsidP="00E653D2">
            <w:pPr>
              <w:adjustRightInd/>
              <w:spacing w:beforeLines="50" w:after="0" w:line="288" w:lineRule="auto"/>
              <w:ind w:left="1440" w:hanging="1440"/>
              <w:rPr>
                <w:rFonts w:ascii="Arial" w:hAnsi="Arial" w:cs="Arial"/>
                <w:b/>
                <w:lang w:eastAsia="zh-CN"/>
              </w:rPr>
            </w:pPr>
            <w:r w:rsidRPr="0068542A">
              <w:rPr>
                <w:rFonts w:ascii="Arial" w:hAnsi="Arial" w:cs="Arial"/>
                <w:highlight w:val="green"/>
                <w:lang w:eastAsia="zh-CN"/>
              </w:rPr>
              <w:t>Agreement</w:t>
            </w:r>
          </w:p>
          <w:p w14:paraId="4CD9EFD7" w14:textId="77777777" w:rsidR="009B63D5" w:rsidRPr="0068542A" w:rsidRDefault="009B63D5" w:rsidP="00E653D2">
            <w:pPr>
              <w:adjustRightInd/>
              <w:spacing w:before="0" w:after="0" w:line="288" w:lineRule="auto"/>
              <w:rPr>
                <w:rFonts w:ascii="Arial" w:hAnsi="Arial" w:cs="Arial"/>
                <w:iCs/>
              </w:rPr>
            </w:pPr>
            <w:r w:rsidRPr="0068542A">
              <w:rPr>
                <w:rFonts w:ascii="Arial" w:hAnsi="Arial" w:cs="Arial"/>
                <w:iCs/>
              </w:rPr>
              <w:t>Consider the following options (both could be selected) until RAN1#106b-e</w:t>
            </w:r>
          </w:p>
          <w:p w14:paraId="5FD2E53E" w14:textId="77777777" w:rsidR="009B63D5" w:rsidRPr="0068542A" w:rsidRDefault="009B63D5" w:rsidP="009B63D5">
            <w:pPr>
              <w:pStyle w:val="af9"/>
              <w:widowControl w:val="0"/>
              <w:numPr>
                <w:ilvl w:val="0"/>
                <w:numId w:val="50"/>
              </w:numPr>
              <w:spacing w:before="0" w:line="288" w:lineRule="auto"/>
              <w:ind w:left="720"/>
              <w:rPr>
                <w:rFonts w:ascii="Arial" w:hAnsi="Arial" w:cs="Arial"/>
                <w:iCs/>
                <w:sz w:val="20"/>
                <w:szCs w:val="20"/>
                <w:lang w:eastAsia="zh-CN"/>
              </w:rPr>
            </w:pPr>
            <w:r w:rsidRPr="0068542A">
              <w:rPr>
                <w:rFonts w:ascii="Arial" w:hAnsi="Arial" w:cs="Arial"/>
                <w:iCs/>
                <w:sz w:val="20"/>
                <w:szCs w:val="20"/>
                <w:lang w:eastAsia="zh-CN"/>
              </w:rPr>
              <w:t xml:space="preserve">Option 1: Support LMF to optionally indicate the measurement time window (MTW) for a UE for the measurement instances included in a measurement report. </w:t>
            </w:r>
          </w:p>
          <w:p w14:paraId="38B16912" w14:textId="77777777" w:rsidR="009B63D5" w:rsidRPr="0068542A" w:rsidRDefault="009B63D5" w:rsidP="009B63D5">
            <w:pPr>
              <w:pStyle w:val="af9"/>
              <w:widowControl w:val="0"/>
              <w:numPr>
                <w:ilvl w:val="0"/>
                <w:numId w:val="50"/>
              </w:numPr>
              <w:spacing w:before="0" w:line="288" w:lineRule="auto"/>
              <w:ind w:left="720"/>
              <w:rPr>
                <w:rFonts w:ascii="Arial" w:hAnsi="Arial" w:cs="Arial"/>
                <w:iCs/>
                <w:sz w:val="20"/>
                <w:szCs w:val="20"/>
                <w:lang w:eastAsia="zh-CN"/>
              </w:rPr>
            </w:pPr>
            <w:r w:rsidRPr="0068542A">
              <w:rPr>
                <w:rFonts w:ascii="Arial" w:hAnsi="Arial" w:cs="Arial"/>
                <w:iCs/>
                <w:sz w:val="20"/>
                <w:szCs w:val="20"/>
                <w:lang w:eastAsia="zh-CN"/>
              </w:rPr>
              <w:t>Option 2: Support LMF to optionally indicate the measurement time window for a gNB for the measurement instances included in a measurement report.</w:t>
            </w:r>
          </w:p>
          <w:p w14:paraId="0918A073" w14:textId="77777777" w:rsidR="009B63D5" w:rsidRPr="0068542A" w:rsidRDefault="009B63D5" w:rsidP="009B63D5">
            <w:pPr>
              <w:pStyle w:val="af9"/>
              <w:widowControl w:val="0"/>
              <w:numPr>
                <w:ilvl w:val="0"/>
                <w:numId w:val="50"/>
              </w:numPr>
              <w:spacing w:before="0" w:line="288" w:lineRule="auto"/>
              <w:ind w:left="720"/>
              <w:rPr>
                <w:rFonts w:ascii="Arial" w:hAnsi="Arial" w:cs="Arial"/>
                <w:sz w:val="20"/>
                <w:szCs w:val="20"/>
              </w:rPr>
            </w:pPr>
            <w:r w:rsidRPr="0068542A">
              <w:rPr>
                <w:rFonts w:ascii="Arial" w:hAnsi="Arial" w:cs="Arial"/>
                <w:iCs/>
                <w:sz w:val="20"/>
                <w:szCs w:val="20"/>
                <w:lang w:eastAsia="zh-CN"/>
              </w:rPr>
              <w:t>FFS: the details of the MTW configuration.</w:t>
            </w:r>
          </w:p>
          <w:p w14:paraId="10D00524" w14:textId="77777777" w:rsidR="009B63D5" w:rsidRPr="0068542A" w:rsidRDefault="009B63D5" w:rsidP="009B63D5">
            <w:pPr>
              <w:pStyle w:val="af9"/>
              <w:widowControl w:val="0"/>
              <w:numPr>
                <w:ilvl w:val="0"/>
                <w:numId w:val="50"/>
              </w:numPr>
              <w:spacing w:before="0" w:afterLines="50" w:after="120" w:line="288" w:lineRule="auto"/>
              <w:ind w:left="714" w:hanging="357"/>
              <w:rPr>
                <w:rFonts w:ascii="Arial" w:hAnsi="Arial" w:cs="Arial"/>
                <w:sz w:val="20"/>
                <w:szCs w:val="20"/>
                <w:lang w:eastAsia="zh-CN"/>
              </w:rPr>
            </w:pPr>
            <w:r w:rsidRPr="0068542A">
              <w:rPr>
                <w:rFonts w:ascii="Arial" w:hAnsi="Arial" w:cs="Arial"/>
                <w:iCs/>
                <w:sz w:val="20"/>
                <w:szCs w:val="20"/>
                <w:lang w:eastAsia="zh-CN"/>
              </w:rPr>
              <w:t>Any requirements can be discussed by RAN4 after decision on the options is made.</w:t>
            </w:r>
          </w:p>
        </w:tc>
      </w:tr>
    </w:tbl>
    <w:p w14:paraId="3A80951B" w14:textId="748B5F47" w:rsidR="003B3060" w:rsidRDefault="009B63D5" w:rsidP="009B63D5">
      <w:pPr>
        <w:spacing w:beforeLines="50" w:before="120" w:line="300" w:lineRule="auto"/>
        <w:rPr>
          <w:rFonts w:ascii="Arial" w:hAnsi="Arial" w:cs="Arial"/>
          <w:lang w:eastAsia="zh-CN"/>
        </w:rPr>
      </w:pPr>
      <w:r>
        <w:rPr>
          <w:rFonts w:ascii="Arial" w:hAnsi="Arial" w:cs="Arial"/>
          <w:lang w:eastAsia="zh-CN"/>
        </w:rPr>
        <w:t>This issue was discussed across several meetings</w:t>
      </w:r>
      <w:r w:rsidR="003B3060">
        <w:rPr>
          <w:rFonts w:ascii="Arial" w:hAnsi="Arial" w:cs="Arial"/>
          <w:lang w:eastAsia="zh-CN"/>
        </w:rPr>
        <w:t xml:space="preserve"> till the end of the R17</w:t>
      </w:r>
      <w:r>
        <w:rPr>
          <w:rFonts w:ascii="Arial" w:hAnsi="Arial" w:cs="Arial"/>
          <w:lang w:eastAsia="zh-CN"/>
        </w:rPr>
        <w:t xml:space="preserve">, and </w:t>
      </w:r>
      <w:r w:rsidR="003B3060">
        <w:rPr>
          <w:rFonts w:ascii="Arial" w:hAnsi="Arial" w:cs="Arial"/>
          <w:lang w:eastAsia="zh-CN"/>
        </w:rPr>
        <w:t xml:space="preserve">unfortunately, </w:t>
      </w:r>
      <w:r>
        <w:rPr>
          <w:rFonts w:ascii="Arial" w:hAnsi="Arial" w:cs="Arial"/>
          <w:lang w:eastAsia="zh-CN"/>
        </w:rPr>
        <w:t>companies still had quite different views on it</w:t>
      </w:r>
      <w:r w:rsidR="003B3060">
        <w:rPr>
          <w:rFonts w:ascii="Arial" w:hAnsi="Arial" w:cs="Arial"/>
          <w:lang w:eastAsia="zh-CN"/>
        </w:rPr>
        <w:t>, and no consensus was reached to support the configuration of measurement time window</w:t>
      </w:r>
      <w:r>
        <w:rPr>
          <w:rFonts w:ascii="Arial" w:hAnsi="Arial" w:cs="Arial"/>
          <w:lang w:eastAsia="zh-CN"/>
        </w:rPr>
        <w:t xml:space="preserve">. </w:t>
      </w:r>
    </w:p>
    <w:p w14:paraId="23D0ACAC" w14:textId="21D32101" w:rsidR="009B63D5" w:rsidRPr="00B26159" w:rsidRDefault="009B63D5" w:rsidP="009B63D5">
      <w:pPr>
        <w:spacing w:beforeLines="50" w:before="120" w:line="300" w:lineRule="auto"/>
        <w:rPr>
          <w:rFonts w:ascii="Arial" w:hAnsi="Arial" w:cs="Arial"/>
          <w:lang w:eastAsia="zh-CN"/>
        </w:rPr>
      </w:pPr>
      <w:r>
        <w:rPr>
          <w:rFonts w:ascii="Arial" w:hAnsi="Arial" w:cs="Arial"/>
          <w:lang w:eastAsia="zh-CN"/>
        </w:rPr>
        <w:t>We think that the configuration of the MTW can help estimate and mitigate the impact of the timing drift at both UE and gNB side. By configuration of the MTW at UE and gNB, the LMF can adopt double-sided RTT (similar as that adopted in UWB) to mitigate the impact of timing/clock drift, and therefore improve the timing estimation accuracy.</w:t>
      </w:r>
    </w:p>
    <w:p w14:paraId="177D0480" w14:textId="65AB36B4" w:rsidR="009B63D5" w:rsidRPr="00A07BE9" w:rsidRDefault="009B63D5" w:rsidP="009B63D5">
      <w:pPr>
        <w:adjustRightInd/>
        <w:spacing w:after="0" w:line="288" w:lineRule="auto"/>
        <w:rPr>
          <w:rFonts w:ascii="Arial" w:hAnsi="Arial" w:cs="Arial"/>
          <w:b/>
          <w:bCs/>
          <w:iCs/>
        </w:rPr>
      </w:pPr>
      <w:r w:rsidRPr="00A07BE9">
        <w:rPr>
          <w:rFonts w:ascii="Arial" w:hAnsi="Arial" w:cs="Arial"/>
          <w:b/>
          <w:bCs/>
          <w:iCs/>
        </w:rPr>
        <w:t xml:space="preserve">Proposal </w:t>
      </w:r>
      <w:r w:rsidR="003B3060">
        <w:rPr>
          <w:rFonts w:ascii="Arial" w:hAnsi="Arial" w:cs="Arial"/>
          <w:b/>
          <w:bCs/>
          <w:iCs/>
        </w:rPr>
        <w:t>2</w:t>
      </w:r>
      <w:r w:rsidRPr="00A07BE9">
        <w:rPr>
          <w:rFonts w:ascii="Arial" w:hAnsi="Arial" w:cs="Arial"/>
          <w:b/>
          <w:bCs/>
          <w:iCs/>
        </w:rPr>
        <w:t>: Support both of the following options:</w:t>
      </w:r>
    </w:p>
    <w:p w14:paraId="322256F3" w14:textId="77777777" w:rsidR="009B63D5" w:rsidRPr="00A07BE9" w:rsidRDefault="009B63D5" w:rsidP="009B63D5">
      <w:pPr>
        <w:pStyle w:val="af9"/>
        <w:widowControl w:val="0"/>
        <w:numPr>
          <w:ilvl w:val="0"/>
          <w:numId w:val="50"/>
        </w:numPr>
        <w:spacing w:line="288" w:lineRule="auto"/>
        <w:ind w:left="720"/>
        <w:jc w:val="both"/>
        <w:rPr>
          <w:rFonts w:ascii="Arial" w:hAnsi="Arial" w:cs="Arial"/>
          <w:b/>
          <w:bCs/>
          <w:iCs/>
          <w:sz w:val="20"/>
          <w:szCs w:val="20"/>
          <w:lang w:eastAsia="zh-CN"/>
        </w:rPr>
      </w:pPr>
      <w:r w:rsidRPr="00A07BE9">
        <w:rPr>
          <w:rFonts w:ascii="Arial" w:hAnsi="Arial" w:cs="Arial"/>
          <w:b/>
          <w:bCs/>
          <w:iCs/>
          <w:sz w:val="20"/>
          <w:szCs w:val="20"/>
          <w:lang w:eastAsia="zh-CN"/>
        </w:rPr>
        <w:t xml:space="preserve">Option 1: Support LMF to optionally indicate the measurement time window (MTW) for a UE for the measurement instances included in a measurement report. </w:t>
      </w:r>
    </w:p>
    <w:p w14:paraId="6A6E87CF" w14:textId="77777777" w:rsidR="009B63D5" w:rsidRPr="00A07BE9" w:rsidRDefault="009B63D5" w:rsidP="009B63D5">
      <w:pPr>
        <w:pStyle w:val="af9"/>
        <w:widowControl w:val="0"/>
        <w:numPr>
          <w:ilvl w:val="0"/>
          <w:numId w:val="50"/>
        </w:numPr>
        <w:spacing w:line="288" w:lineRule="auto"/>
        <w:ind w:left="720"/>
        <w:jc w:val="both"/>
        <w:rPr>
          <w:rFonts w:ascii="Arial" w:hAnsi="Arial" w:cs="Arial"/>
          <w:b/>
          <w:bCs/>
          <w:iCs/>
          <w:sz w:val="20"/>
          <w:szCs w:val="20"/>
          <w:lang w:eastAsia="zh-CN"/>
        </w:rPr>
      </w:pPr>
      <w:r w:rsidRPr="00A07BE9">
        <w:rPr>
          <w:rFonts w:ascii="Arial" w:hAnsi="Arial" w:cs="Arial"/>
          <w:b/>
          <w:bCs/>
          <w:iCs/>
          <w:sz w:val="20"/>
          <w:szCs w:val="20"/>
          <w:lang w:eastAsia="zh-CN"/>
        </w:rPr>
        <w:t>Option 2: Support LMF to optionally indicate the measurement time window for a gNB for the measurement instances included in a measurement report.</w:t>
      </w:r>
    </w:p>
    <w:p w14:paraId="667291C3" w14:textId="77777777" w:rsidR="009B63D5" w:rsidRPr="005C60FD" w:rsidRDefault="009B63D5" w:rsidP="005C60FD">
      <w:pPr>
        <w:snapToGrid w:val="0"/>
        <w:spacing w:beforeLines="50" w:before="120" w:line="288" w:lineRule="auto"/>
        <w:rPr>
          <w:rFonts w:ascii="Arial" w:hAnsi="Arial" w:cs="Arial"/>
          <w:b/>
          <w:bCs/>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Conclusions</w:t>
      </w:r>
    </w:p>
    <w:bookmarkEnd w:id="1"/>
    <w:p w14:paraId="76C266E2" w14:textId="56A1A71D"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remaining issues on </w:t>
      </w:r>
      <w:r w:rsidR="00C20156">
        <w:rPr>
          <w:rFonts w:ascii="Arial" w:hAnsi="Arial" w:cs="Arial"/>
          <w:lang w:val="fi-FI"/>
        </w:rPr>
        <w:t>UE/gNB Rx/Tx timing error mitigation</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77D76204" w14:textId="77777777" w:rsidR="00242298" w:rsidRPr="005C60FD" w:rsidRDefault="00242298" w:rsidP="00242298">
      <w:pPr>
        <w:snapToGrid w:val="0"/>
        <w:spacing w:beforeLines="50" w:before="120" w:after="0" w:line="288" w:lineRule="auto"/>
        <w:rPr>
          <w:rFonts w:ascii="Arial" w:hAnsi="Arial" w:cs="Arial"/>
          <w:b/>
          <w:bCs/>
          <w:lang w:val="en-US" w:eastAsia="zh-CN"/>
        </w:rPr>
      </w:pPr>
      <w:r w:rsidRPr="005C60FD">
        <w:rPr>
          <w:rFonts w:ascii="Arial" w:hAnsi="Arial" w:cs="Arial" w:hint="eastAsia"/>
          <w:b/>
          <w:bCs/>
          <w:lang w:val="en-US" w:eastAsia="zh-CN"/>
        </w:rPr>
        <w:t>P</w:t>
      </w:r>
      <w:r w:rsidRPr="005C60FD">
        <w:rPr>
          <w:rFonts w:ascii="Arial" w:hAnsi="Arial" w:cs="Arial"/>
          <w:b/>
          <w:bCs/>
          <w:lang w:val="en-US" w:eastAsia="zh-CN"/>
        </w:rPr>
        <w:t>roposal 1: Support UE Tx TEG sweeping as an optional UE capability:</w:t>
      </w:r>
    </w:p>
    <w:p w14:paraId="1CD831A3" w14:textId="77777777" w:rsidR="00242298" w:rsidRDefault="00242298" w:rsidP="00242298">
      <w:pPr>
        <w:pStyle w:val="af9"/>
        <w:numPr>
          <w:ilvl w:val="0"/>
          <w:numId w:val="49"/>
        </w:numPr>
        <w:snapToGrid w:val="0"/>
        <w:spacing w:beforeLines="50" w:before="120" w:line="288" w:lineRule="auto"/>
        <w:rPr>
          <w:rFonts w:ascii="Arial" w:hAnsi="Arial" w:cs="Arial"/>
          <w:b/>
          <w:bCs/>
          <w:sz w:val="20"/>
          <w:szCs w:val="20"/>
          <w:lang w:eastAsia="zh-CN"/>
        </w:rPr>
      </w:pPr>
      <w:r w:rsidRPr="005C60FD">
        <w:rPr>
          <w:rFonts w:ascii="Arial" w:hAnsi="Arial" w:cs="Arial" w:hint="eastAsia"/>
          <w:b/>
          <w:bCs/>
          <w:sz w:val="20"/>
          <w:szCs w:val="20"/>
          <w:lang w:eastAsia="zh-CN"/>
        </w:rPr>
        <w:t>I</w:t>
      </w:r>
      <w:r w:rsidRPr="005C60FD">
        <w:rPr>
          <w:rFonts w:ascii="Arial" w:hAnsi="Arial" w:cs="Arial"/>
          <w:b/>
          <w:bCs/>
          <w:sz w:val="20"/>
          <w:szCs w:val="20"/>
          <w:lang w:eastAsia="zh-CN"/>
        </w:rPr>
        <w:t>ntroduce a new indication for UE sending N SRS pos resources by using N different UE Tx TEGs in turn</w:t>
      </w:r>
    </w:p>
    <w:p w14:paraId="51863DC6" w14:textId="77777777" w:rsidR="003B3060" w:rsidRPr="00A07BE9" w:rsidRDefault="003B3060" w:rsidP="003B3060">
      <w:pPr>
        <w:adjustRightInd/>
        <w:spacing w:after="0" w:line="288" w:lineRule="auto"/>
        <w:rPr>
          <w:rFonts w:ascii="Arial" w:hAnsi="Arial" w:cs="Arial"/>
          <w:b/>
          <w:bCs/>
          <w:iCs/>
        </w:rPr>
      </w:pPr>
      <w:r w:rsidRPr="00A07BE9">
        <w:rPr>
          <w:rFonts w:ascii="Arial" w:hAnsi="Arial" w:cs="Arial"/>
          <w:b/>
          <w:bCs/>
          <w:iCs/>
        </w:rPr>
        <w:t xml:space="preserve">Proposal </w:t>
      </w:r>
      <w:r>
        <w:rPr>
          <w:rFonts w:ascii="Arial" w:hAnsi="Arial" w:cs="Arial"/>
          <w:b/>
          <w:bCs/>
          <w:iCs/>
        </w:rPr>
        <w:t>2</w:t>
      </w:r>
      <w:r w:rsidRPr="00A07BE9">
        <w:rPr>
          <w:rFonts w:ascii="Arial" w:hAnsi="Arial" w:cs="Arial"/>
          <w:b/>
          <w:bCs/>
          <w:iCs/>
        </w:rPr>
        <w:t>: Support both of the following options:</w:t>
      </w:r>
    </w:p>
    <w:p w14:paraId="25FCA781" w14:textId="77777777" w:rsidR="003B3060" w:rsidRPr="00A07BE9" w:rsidRDefault="003B3060" w:rsidP="003B3060">
      <w:pPr>
        <w:pStyle w:val="af9"/>
        <w:widowControl w:val="0"/>
        <w:numPr>
          <w:ilvl w:val="0"/>
          <w:numId w:val="50"/>
        </w:numPr>
        <w:spacing w:line="288" w:lineRule="auto"/>
        <w:ind w:left="720"/>
        <w:jc w:val="both"/>
        <w:rPr>
          <w:rFonts w:ascii="Arial" w:hAnsi="Arial" w:cs="Arial"/>
          <w:b/>
          <w:bCs/>
          <w:iCs/>
          <w:sz w:val="20"/>
          <w:szCs w:val="20"/>
          <w:lang w:eastAsia="zh-CN"/>
        </w:rPr>
      </w:pPr>
      <w:r w:rsidRPr="00A07BE9">
        <w:rPr>
          <w:rFonts w:ascii="Arial" w:hAnsi="Arial" w:cs="Arial"/>
          <w:b/>
          <w:bCs/>
          <w:iCs/>
          <w:sz w:val="20"/>
          <w:szCs w:val="20"/>
          <w:lang w:eastAsia="zh-CN"/>
        </w:rPr>
        <w:t xml:space="preserve">Option 1: Support LMF to optionally indicate the measurement time window (MTW) for a UE for the measurement instances included in a measurement report. </w:t>
      </w:r>
    </w:p>
    <w:p w14:paraId="713F6A0D" w14:textId="53A1DC17" w:rsidR="00110654" w:rsidRPr="007801F9" w:rsidRDefault="003B3060" w:rsidP="007801F9">
      <w:pPr>
        <w:pStyle w:val="af9"/>
        <w:widowControl w:val="0"/>
        <w:numPr>
          <w:ilvl w:val="0"/>
          <w:numId w:val="50"/>
        </w:numPr>
        <w:spacing w:line="288" w:lineRule="auto"/>
        <w:ind w:left="720"/>
        <w:jc w:val="both"/>
        <w:rPr>
          <w:rFonts w:ascii="Arial" w:hAnsi="Arial" w:cs="Arial"/>
          <w:b/>
          <w:bCs/>
          <w:iCs/>
          <w:sz w:val="20"/>
          <w:szCs w:val="20"/>
          <w:lang w:eastAsia="zh-CN"/>
        </w:rPr>
      </w:pPr>
      <w:r w:rsidRPr="00A07BE9">
        <w:rPr>
          <w:rFonts w:ascii="Arial" w:hAnsi="Arial" w:cs="Arial"/>
          <w:b/>
          <w:bCs/>
          <w:iCs/>
          <w:sz w:val="20"/>
          <w:szCs w:val="20"/>
          <w:lang w:eastAsia="zh-CN"/>
        </w:rPr>
        <w:t>Option 2: Support LMF to optionally indicate the measurement time window for a gNB for the measurement instances included in a measurement report.</w:t>
      </w:r>
    </w:p>
    <w:p w14:paraId="4FA135BC" w14:textId="2BB30018" w:rsidR="005B0B96" w:rsidRPr="00110654" w:rsidRDefault="005B0B96" w:rsidP="00CA3E25">
      <w:pPr>
        <w:snapToGrid w:val="0"/>
        <w:spacing w:beforeLines="50" w:before="120" w:after="0" w:line="288" w:lineRule="auto"/>
        <w:rPr>
          <w:rFonts w:ascii="Arial" w:hAnsi="Arial" w:cs="Arial"/>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4AB36000" w14:textId="0C00A252" w:rsidR="006A60A4" w:rsidRPr="00526D97" w:rsidRDefault="007E7A70" w:rsidP="007E7A70">
      <w:pPr>
        <w:widowControl w:val="0"/>
        <w:numPr>
          <w:ilvl w:val="0"/>
          <w:numId w:val="2"/>
        </w:numPr>
        <w:overflowPunct/>
        <w:autoSpaceDE/>
        <w:adjustRightInd/>
        <w:spacing w:line="288" w:lineRule="auto"/>
        <w:jc w:val="both"/>
        <w:textAlignment w:val="auto"/>
        <w:rPr>
          <w:rFonts w:ascii="Arial" w:eastAsia="宋体" w:hAnsi="Arial"/>
        </w:rPr>
      </w:pPr>
      <w:bookmarkStart w:id="3" w:name="_Ref95126199"/>
      <w:r w:rsidRPr="00526D97">
        <w:rPr>
          <w:rFonts w:ascii="Arial" w:eastAsia="宋体" w:hAnsi="Arial"/>
        </w:rPr>
        <w:t>Draft</w:t>
      </w:r>
      <w:r w:rsidRPr="00526D97">
        <w:rPr>
          <w:rFonts w:ascii="Arial" w:eastAsia="宋体" w:hAnsi="Arial"/>
          <w:lang w:eastAsia="zh-CN"/>
        </w:rPr>
        <w:t xml:space="preserve"> report of 3GPP RAN1#107-e meeting v0.1.0</w:t>
      </w:r>
      <w:bookmarkEnd w:id="3"/>
    </w:p>
    <w:sectPr w:rsidR="006A60A4" w:rsidRPr="00526D97"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AC907" w14:textId="77777777" w:rsidR="00CA02E8" w:rsidRDefault="00CA02E8">
      <w:r>
        <w:separator/>
      </w:r>
    </w:p>
  </w:endnote>
  <w:endnote w:type="continuationSeparator" w:id="0">
    <w:p w14:paraId="3BF149F9" w14:textId="77777777" w:rsidR="00CA02E8" w:rsidRDefault="00CA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9C5EF" w14:textId="77777777" w:rsidR="00CA02E8" w:rsidRDefault="00CA02E8">
      <w:r>
        <w:separator/>
      </w:r>
    </w:p>
  </w:footnote>
  <w:footnote w:type="continuationSeparator" w:id="0">
    <w:p w14:paraId="54C89761" w14:textId="77777777" w:rsidR="00CA02E8" w:rsidRDefault="00CA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F41B8"/>
    <w:multiLevelType w:val="multilevel"/>
    <w:tmpl w:val="90A0D408"/>
    <w:lvl w:ilvl="0">
      <w:start w:val="1"/>
      <w:numFmt w:val="decimal"/>
      <w:lvlText w:val="%1"/>
      <w:lvlJc w:val="left"/>
      <w:pPr>
        <w:ind w:left="-589"/>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lvlText w:val="%1.%2"/>
      <w:lvlJc w:val="left"/>
      <w:pPr>
        <w:ind w:left="-589"/>
      </w:pPr>
      <w:rPr>
        <w:rFonts w:ascii="Arial" w:eastAsia="Times New Roman" w:hAnsi="Arial" w:cs="Arial" w:hint="default"/>
        <w:b w:val="0"/>
        <w:i w:val="0"/>
        <w:strike w:val="0"/>
        <w:dstrike w:val="0"/>
        <w:color w:val="000000"/>
        <w:sz w:val="29"/>
        <w:szCs w:val="29"/>
        <w:u w:val="none" w:color="000000"/>
        <w:bdr w:val="none" w:sz="0" w:space="0" w:color="auto"/>
        <w:shd w:val="clear" w:color="auto" w:fill="auto"/>
        <w:vertAlign w:val="baseline"/>
      </w:rPr>
    </w:lvl>
    <w:lvl w:ilvl="2">
      <w:start w:val="1"/>
      <w:numFmt w:val="decimal"/>
      <w:lvlText w:val="%1.%2.%3"/>
      <w:lvlJc w:val="left"/>
      <w:pPr>
        <w:ind w:left="-589"/>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7E02D7"/>
    <w:multiLevelType w:val="hybridMultilevel"/>
    <w:tmpl w:val="C78CE632"/>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4202C932">
      <w:start w:val="1"/>
      <w:numFmt w:val="bullet"/>
      <w:lvlText w:val=""/>
      <w:lvlJc w:val="left"/>
      <w:pPr>
        <w:ind w:left="2465" w:hanging="360"/>
      </w:pPr>
      <w:rPr>
        <w:rFonts w:ascii="Symbol" w:eastAsia="MS Mincho" w:hAnsi="Symbol" w:cs="Times New Roman"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56DE8"/>
    <w:multiLevelType w:val="hybridMultilevel"/>
    <w:tmpl w:val="49B635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4280948E">
      <w:start w:val="1"/>
      <w:numFmt w:val="bullet"/>
      <w:lvlText w:val="○"/>
      <w:lvlJc w:val="left"/>
      <w:pPr>
        <w:ind w:left="2400" w:hanging="400"/>
      </w:pPr>
      <w:rPr>
        <w:rFonts w:ascii="Calibri" w:eastAsia="宋体" w:hAnsi="Calibri" w:cstheme="minorBidi" w:hint="default"/>
        <w:sz w:val="18"/>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3D51DD"/>
    <w:multiLevelType w:val="hybridMultilevel"/>
    <w:tmpl w:val="A97806F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076D51"/>
    <w:multiLevelType w:val="hybridMultilevel"/>
    <w:tmpl w:val="0602E164"/>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C53B93"/>
    <w:multiLevelType w:val="hybridMultilevel"/>
    <w:tmpl w:val="3E941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C367279"/>
    <w:multiLevelType w:val="hybridMultilevel"/>
    <w:tmpl w:val="7546649E"/>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461749"/>
    <w:multiLevelType w:val="hybridMultilevel"/>
    <w:tmpl w:val="18FE4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4280948E">
      <w:start w:val="1"/>
      <w:numFmt w:val="bullet"/>
      <w:lvlText w:val="○"/>
      <w:lvlJc w:val="left"/>
      <w:pPr>
        <w:ind w:left="2800" w:hanging="400"/>
      </w:pPr>
      <w:rPr>
        <w:rFonts w:ascii="Calibri" w:eastAsia="宋体" w:hAnsi="Calibri" w:cstheme="minorBidi" w:hint="default"/>
        <w:sz w:val="18"/>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E7300B"/>
    <w:multiLevelType w:val="hybridMultilevel"/>
    <w:tmpl w:val="3D44CBD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58284E83"/>
    <w:multiLevelType w:val="hybridMultilevel"/>
    <w:tmpl w:val="AE848680"/>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667E3B94"/>
    <w:multiLevelType w:val="hybridMultilevel"/>
    <w:tmpl w:val="4B1A7AA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CF952E1"/>
    <w:multiLevelType w:val="hybridMultilevel"/>
    <w:tmpl w:val="6FFC92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E9359D1"/>
    <w:multiLevelType w:val="hybridMultilevel"/>
    <w:tmpl w:val="CEC602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2753055"/>
    <w:multiLevelType w:val="hybridMultilevel"/>
    <w:tmpl w:val="EC1EEDC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5"/>
  </w:num>
  <w:num w:numId="4">
    <w:abstractNumId w:val="17"/>
  </w:num>
  <w:num w:numId="5">
    <w:abstractNumId w:val="18"/>
  </w:num>
  <w:num w:numId="6">
    <w:abstractNumId w:val="8"/>
  </w:num>
  <w:num w:numId="7">
    <w:abstractNumId w:val="6"/>
  </w:num>
  <w:num w:numId="8">
    <w:abstractNumId w:val="19"/>
  </w:num>
  <w:num w:numId="9">
    <w:abstractNumId w:val="24"/>
  </w:num>
  <w:num w:numId="10">
    <w:abstractNumId w:val="4"/>
  </w:num>
  <w:num w:numId="11">
    <w:abstractNumId w:val="7"/>
  </w:num>
  <w:num w:numId="12">
    <w:abstractNumId w:val="25"/>
  </w:num>
  <w:num w:numId="13">
    <w:abstractNumId w:val="37"/>
  </w:num>
  <w:num w:numId="14">
    <w:abstractNumId w:val="49"/>
  </w:num>
  <w:num w:numId="15">
    <w:abstractNumId w:val="2"/>
  </w:num>
  <w:num w:numId="16">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num>
  <w:num w:numId="18">
    <w:abstractNumId w:val="41"/>
  </w:num>
  <w:num w:numId="19">
    <w:abstractNumId w:val="40"/>
  </w:num>
  <w:num w:numId="20">
    <w:abstractNumId w:val="20"/>
  </w:num>
  <w:num w:numId="21">
    <w:abstractNumId w:val="33"/>
  </w:num>
  <w:num w:numId="22">
    <w:abstractNumId w:val="47"/>
  </w:num>
  <w:num w:numId="23">
    <w:abstractNumId w:val="32"/>
  </w:num>
  <w:num w:numId="24">
    <w:abstractNumId w:val="27"/>
  </w:num>
  <w:num w:numId="25">
    <w:abstractNumId w:val="13"/>
  </w:num>
  <w:num w:numId="26">
    <w:abstractNumId w:val="39"/>
  </w:num>
  <w:num w:numId="27">
    <w:abstractNumId w:val="23"/>
  </w:num>
  <w:num w:numId="28">
    <w:abstractNumId w:val="35"/>
  </w:num>
  <w:num w:numId="29">
    <w:abstractNumId w:val="21"/>
  </w:num>
  <w:num w:numId="30">
    <w:abstractNumId w:val="36"/>
  </w:num>
  <w:num w:numId="31">
    <w:abstractNumId w:val="44"/>
  </w:num>
  <w:num w:numId="32">
    <w:abstractNumId w:val="16"/>
  </w:num>
  <w:num w:numId="33">
    <w:abstractNumId w:val="38"/>
  </w:num>
  <w:num w:numId="34">
    <w:abstractNumId w:val="28"/>
  </w:num>
  <w:num w:numId="35">
    <w:abstractNumId w:val="43"/>
  </w:num>
  <w:num w:numId="36">
    <w:abstractNumId w:val="14"/>
  </w:num>
  <w:num w:numId="37">
    <w:abstractNumId w:val="34"/>
  </w:num>
  <w:num w:numId="38">
    <w:abstractNumId w:val="48"/>
  </w:num>
  <w:num w:numId="39">
    <w:abstractNumId w:val="42"/>
  </w:num>
  <w:num w:numId="40">
    <w:abstractNumId w:val="46"/>
  </w:num>
  <w:num w:numId="41">
    <w:abstractNumId w:val="26"/>
  </w:num>
  <w:num w:numId="42">
    <w:abstractNumId w:val="22"/>
  </w:num>
  <w:num w:numId="43">
    <w:abstractNumId w:val="1"/>
  </w:num>
  <w:num w:numId="44">
    <w:abstractNumId w:val="3"/>
  </w:num>
  <w:num w:numId="45">
    <w:abstractNumId w:val="12"/>
  </w:num>
  <w:num w:numId="46">
    <w:abstractNumId w:val="9"/>
  </w:num>
  <w:num w:numId="47">
    <w:abstractNumId w:val="31"/>
  </w:num>
  <w:num w:numId="48">
    <w:abstractNumId w:val="11"/>
  </w:num>
  <w:num w:numId="49">
    <w:abstractNumId w:val="29"/>
  </w:num>
  <w:num w:numId="5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298"/>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2BF"/>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235"/>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060"/>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4FF0"/>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58"/>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6D97"/>
    <w:rsid w:val="00527160"/>
    <w:rsid w:val="005273B6"/>
    <w:rsid w:val="00527489"/>
    <w:rsid w:val="00527706"/>
    <w:rsid w:val="00527E84"/>
    <w:rsid w:val="0053000E"/>
    <w:rsid w:val="0053012B"/>
    <w:rsid w:val="0053048E"/>
    <w:rsid w:val="005304B7"/>
    <w:rsid w:val="0053058D"/>
    <w:rsid w:val="0053059C"/>
    <w:rsid w:val="00530667"/>
    <w:rsid w:val="0053088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708"/>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775"/>
    <w:rsid w:val="005C4AB2"/>
    <w:rsid w:val="005C4B4D"/>
    <w:rsid w:val="005C4D30"/>
    <w:rsid w:val="005C4DE3"/>
    <w:rsid w:val="005C5379"/>
    <w:rsid w:val="005C556F"/>
    <w:rsid w:val="005C56D3"/>
    <w:rsid w:val="005C57AB"/>
    <w:rsid w:val="005C5849"/>
    <w:rsid w:val="005C60FD"/>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57"/>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C5C"/>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52"/>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479"/>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F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2E"/>
    <w:rsid w:val="007D3B9F"/>
    <w:rsid w:val="007D3F7E"/>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54"/>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7A"/>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3D5"/>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CD"/>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9E"/>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8A1"/>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05"/>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15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AE7"/>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2E8"/>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A34"/>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FE3"/>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1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801"/>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0FA7"/>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86D"/>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2F2C"/>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6A1"/>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3AC"/>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9F"/>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647"/>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4"/>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434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01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61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816479-43E5-4B97-BA62-401AB6F3199F}">
  <ds:schemaRefs>
    <ds:schemaRef ds:uri="http://schemas.openxmlformats.org/officeDocument/2006/bibliography"/>
  </ds:schemaRefs>
</ds:datastoreItem>
</file>

<file path=customXml/itemProps6.xml><?xml version="1.0" encoding="utf-8"?>
<ds:datastoreItem xmlns:ds="http://schemas.openxmlformats.org/officeDocument/2006/customXml" ds:itemID="{FB775D46-EEEC-4154-8754-517D91E48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1340</Words>
  <Characters>7638</Characters>
  <Application>Microsoft Office Word</Application>
  <DocSecurity>0</DocSecurity>
  <Lines>63</Lines>
  <Paragraphs>17</Paragraphs>
  <ScaleCrop>false</ScaleCrop>
  <Company>CMCC</Company>
  <LinksUpToDate>false</LinksUpToDate>
  <CharactersWithSpaces>8961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33</cp:revision>
  <cp:lastPrinted>2016-05-08T07:33:00Z</cp:lastPrinted>
  <dcterms:created xsi:type="dcterms:W3CDTF">2022-02-08T09:44:00Z</dcterms:created>
  <dcterms:modified xsi:type="dcterms:W3CDTF">2022-02-14T02:56:00Z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